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13E8D33" w14:textId="7DFB6543" w:rsidR="00FA756F" w:rsidRDefault="00FA756F" w:rsidP="00FA756F">
      <w:pPr>
        <w:tabs>
          <w:tab w:val="center" w:pos="4536"/>
          <w:tab w:val="right" w:pos="8280"/>
          <w:tab w:val="right" w:pos="9639"/>
        </w:tabs>
        <w:ind w:right="2"/>
        <w:rPr>
          <w:rFonts w:ascii="Arial" w:hAnsi="Arial" w:cs="Arial"/>
          <w:b/>
          <w:bCs/>
        </w:rPr>
      </w:pPr>
      <w:r w:rsidRPr="00435F1E">
        <w:rPr>
          <w:rFonts w:ascii="Arial" w:hAnsi="Arial" w:cs="Arial"/>
          <w:b/>
          <w:bCs/>
        </w:rPr>
        <w:t xml:space="preserve">3GPP TSG RAN WG1 </w:t>
      </w:r>
      <w:r>
        <w:rPr>
          <w:rFonts w:ascii="Arial" w:hAnsi="Arial" w:cs="Arial"/>
          <w:b/>
          <w:bCs/>
        </w:rPr>
        <w:t>#102-e</w:t>
      </w:r>
      <w:r w:rsidRPr="00435F1E">
        <w:rPr>
          <w:rFonts w:ascii="Arial" w:hAnsi="Arial" w:cs="Arial"/>
          <w:b/>
          <w:bCs/>
        </w:rPr>
        <w:tab/>
      </w:r>
      <w:r w:rsidRPr="00435F1E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 w:rsidRPr="00FA756F">
        <w:rPr>
          <w:rFonts w:ascii="Arial" w:hAnsi="Arial" w:cs="Arial"/>
          <w:b/>
          <w:bCs/>
        </w:rPr>
        <w:t>R1-2006487</w:t>
      </w:r>
    </w:p>
    <w:p w14:paraId="37BBCB00" w14:textId="078CFE1A" w:rsidR="00FA756F" w:rsidRPr="00435F1E" w:rsidRDefault="00FA756F" w:rsidP="00FA756F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lang w:eastAsia="ja-JP"/>
        </w:rPr>
      </w:pPr>
      <w:r>
        <w:rPr>
          <w:rFonts w:ascii="Arial" w:eastAsia="MS Mincho" w:hAnsi="Arial" w:cs="Arial"/>
          <w:b/>
          <w:bCs/>
          <w:lang w:eastAsia="ja-JP"/>
        </w:rPr>
        <w:t>e-Meeting, August 17</w:t>
      </w:r>
      <w:r w:rsidRPr="00EF2BB9">
        <w:rPr>
          <w:rFonts w:ascii="Arial" w:eastAsia="MS Mincho" w:hAnsi="Arial" w:cs="Arial"/>
          <w:b/>
          <w:bCs/>
          <w:vertAlign w:val="superscript"/>
          <w:lang w:eastAsia="ja-JP"/>
        </w:rPr>
        <w:t>th</w:t>
      </w:r>
      <w:r>
        <w:rPr>
          <w:rFonts w:ascii="Arial" w:eastAsia="MS Mincho" w:hAnsi="Arial" w:cs="Arial"/>
          <w:b/>
          <w:bCs/>
          <w:lang w:eastAsia="ja-JP"/>
        </w:rPr>
        <w:t>- 28</w:t>
      </w:r>
      <w:r w:rsidRPr="00EF2BB9">
        <w:rPr>
          <w:rFonts w:ascii="Arial" w:eastAsia="MS Mincho" w:hAnsi="Arial" w:cs="Arial"/>
          <w:b/>
          <w:bCs/>
          <w:vertAlign w:val="superscript"/>
          <w:lang w:eastAsia="ja-JP"/>
        </w:rPr>
        <w:t>th</w:t>
      </w:r>
      <w:r>
        <w:rPr>
          <w:rFonts w:ascii="Arial" w:eastAsia="MS Mincho" w:hAnsi="Arial" w:cs="Arial"/>
          <w:b/>
          <w:bCs/>
          <w:lang w:eastAsia="ja-JP"/>
        </w:rPr>
        <w:t>,</w:t>
      </w:r>
      <w:r w:rsidRPr="00435F1E">
        <w:rPr>
          <w:rFonts w:ascii="Arial" w:eastAsia="MS Mincho" w:hAnsi="Arial" w:cs="Arial"/>
          <w:b/>
          <w:bCs/>
          <w:lang w:eastAsia="ja-JP"/>
        </w:rPr>
        <w:t xml:space="preserve"> 20</w:t>
      </w:r>
      <w:r>
        <w:rPr>
          <w:rFonts w:ascii="Arial" w:eastAsia="MS Mincho" w:hAnsi="Arial" w:cs="Arial"/>
          <w:b/>
          <w:bCs/>
          <w:lang w:eastAsia="ja-JP"/>
        </w:rPr>
        <w:t>20</w:t>
      </w:r>
    </w:p>
    <w:p w14:paraId="3A6797F1" w14:textId="77777777" w:rsidR="00FA756F" w:rsidRPr="001F044A" w:rsidRDefault="00FA756F" w:rsidP="00FA756F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lang w:eastAsia="ja-JP"/>
        </w:rPr>
      </w:pPr>
    </w:p>
    <w:p w14:paraId="333CC355" w14:textId="581854CA" w:rsidR="00FA756F" w:rsidRDefault="00FA756F" w:rsidP="00FA756F">
      <w:pPr>
        <w:pStyle w:val="3GPPHeader"/>
        <w:rPr>
          <w:sz w:val="22"/>
          <w:szCs w:val="22"/>
        </w:rPr>
      </w:pPr>
      <w:r w:rsidRPr="00315C6E">
        <w:rPr>
          <w:sz w:val="22"/>
          <w:szCs w:val="22"/>
        </w:rPr>
        <w:t>Agenda Item:</w:t>
      </w:r>
      <w:r w:rsidRPr="00315C6E">
        <w:rPr>
          <w:sz w:val="22"/>
          <w:szCs w:val="22"/>
        </w:rPr>
        <w:tab/>
      </w:r>
      <w:r>
        <w:rPr>
          <w:sz w:val="22"/>
          <w:szCs w:val="22"/>
        </w:rPr>
        <w:t>7.2.5.1</w:t>
      </w:r>
    </w:p>
    <w:p w14:paraId="3D1E51FF" w14:textId="77777777" w:rsidR="00FA756F" w:rsidRPr="00315C6E" w:rsidRDefault="00FA756F" w:rsidP="00FA756F">
      <w:pPr>
        <w:pStyle w:val="3GPPHeader"/>
        <w:rPr>
          <w:sz w:val="22"/>
          <w:szCs w:val="22"/>
        </w:rPr>
      </w:pPr>
      <w:r w:rsidRPr="00315C6E">
        <w:rPr>
          <w:sz w:val="22"/>
          <w:szCs w:val="22"/>
        </w:rPr>
        <w:t>Source:</w:t>
      </w:r>
      <w:r w:rsidRPr="00315C6E">
        <w:rPr>
          <w:sz w:val="22"/>
          <w:szCs w:val="22"/>
        </w:rPr>
        <w:tab/>
        <w:t>Apple</w:t>
      </w:r>
      <w:r>
        <w:rPr>
          <w:sz w:val="22"/>
          <w:szCs w:val="22"/>
        </w:rPr>
        <w:t xml:space="preserve"> Inc.</w:t>
      </w:r>
    </w:p>
    <w:p w14:paraId="4F3C6D5E" w14:textId="69593746" w:rsidR="00FA756F" w:rsidRDefault="00FA756F" w:rsidP="00FA756F">
      <w:pPr>
        <w:pStyle w:val="3GPPHeader"/>
        <w:rPr>
          <w:sz w:val="22"/>
          <w:szCs w:val="22"/>
        </w:rPr>
      </w:pPr>
      <w:r w:rsidRPr="00315C6E">
        <w:rPr>
          <w:sz w:val="22"/>
          <w:szCs w:val="22"/>
        </w:rPr>
        <w:t>Title:</w:t>
      </w:r>
      <w:r w:rsidRPr="00315C6E">
        <w:rPr>
          <w:sz w:val="22"/>
          <w:szCs w:val="22"/>
        </w:rPr>
        <w:tab/>
      </w:r>
      <w:r w:rsidR="003C7E3B" w:rsidRPr="003C7E3B">
        <w:rPr>
          <w:sz w:val="22"/>
          <w:szCs w:val="22"/>
        </w:rPr>
        <w:t>Remaining issues on PDCCH enhancements</w:t>
      </w:r>
    </w:p>
    <w:p w14:paraId="5C3C7ECC" w14:textId="77777777" w:rsidR="00FA756F" w:rsidRPr="00D86340" w:rsidRDefault="00FA756F" w:rsidP="00FA756F">
      <w:pPr>
        <w:pStyle w:val="3GPPHeader"/>
        <w:rPr>
          <w:sz w:val="22"/>
          <w:szCs w:val="22"/>
        </w:rPr>
      </w:pPr>
      <w:r>
        <w:rPr>
          <w:sz w:val="22"/>
          <w:szCs w:val="22"/>
        </w:rPr>
        <w:t>Document for:</w:t>
      </w:r>
      <w:r>
        <w:rPr>
          <w:sz w:val="22"/>
          <w:szCs w:val="22"/>
        </w:rPr>
        <w:tab/>
        <w:t>Discussion/</w:t>
      </w:r>
      <w:r w:rsidRPr="00315C6E">
        <w:rPr>
          <w:sz w:val="22"/>
          <w:szCs w:val="22"/>
        </w:rPr>
        <w:t>Decision</w:t>
      </w:r>
    </w:p>
    <w:p w14:paraId="1F3601E0" w14:textId="77777777" w:rsidR="001F0F3B" w:rsidRDefault="001F0F3B" w:rsidP="001F0F3B">
      <w:pPr>
        <w:pStyle w:val="Heading1"/>
      </w:pPr>
      <w:r>
        <w:t xml:space="preserve">1. </w:t>
      </w:r>
      <w:r w:rsidRPr="00315C6E">
        <w:t>Introduction</w:t>
      </w:r>
    </w:p>
    <w:p w14:paraId="05D6039E" w14:textId="056CB1D8" w:rsidR="00ED62B4" w:rsidRPr="00AF4D57" w:rsidRDefault="00D03384" w:rsidP="001F0F3B">
      <w:pPr>
        <w:rPr>
          <w:sz w:val="20"/>
          <w:szCs w:val="20"/>
        </w:rPr>
      </w:pPr>
      <w:r w:rsidRPr="00AF4D57">
        <w:rPr>
          <w:sz w:val="20"/>
          <w:szCs w:val="20"/>
        </w:rPr>
        <w:t>At RAN1 #101-e, PDCCH enhancements were discussed</w:t>
      </w:r>
      <w:r w:rsidR="00ED62B4" w:rsidRPr="00AF4D57">
        <w:rPr>
          <w:sz w:val="20"/>
          <w:szCs w:val="20"/>
        </w:rPr>
        <w:t xml:space="preserve">. Under email discussion thread 2, the following issues were </w:t>
      </w:r>
      <w:r w:rsidR="00C75A72" w:rsidRPr="00AF4D57">
        <w:rPr>
          <w:sz w:val="20"/>
          <w:szCs w:val="20"/>
        </w:rPr>
        <w:t>treated,</w:t>
      </w:r>
      <w:r w:rsidR="000838A6" w:rsidRPr="00AF4D57">
        <w:rPr>
          <w:sz w:val="20"/>
          <w:szCs w:val="20"/>
        </w:rPr>
        <w:t xml:space="preserve"> and </w:t>
      </w:r>
      <w:r w:rsidR="00B23078" w:rsidRPr="00AF4D57">
        <w:rPr>
          <w:sz w:val="20"/>
          <w:szCs w:val="20"/>
        </w:rPr>
        <w:t>a number of agreements were made:</w:t>
      </w:r>
    </w:p>
    <w:p w14:paraId="315A4D3C" w14:textId="7051D188" w:rsidR="00ED62B4" w:rsidRPr="00AF4D57" w:rsidRDefault="00ED62B4" w:rsidP="001F0F3B">
      <w:pPr>
        <w:rPr>
          <w:sz w:val="20"/>
          <w:szCs w:val="20"/>
        </w:rPr>
      </w:pPr>
    </w:p>
    <w:p w14:paraId="7103AAB0" w14:textId="77777777" w:rsidR="00ED62B4" w:rsidRPr="00AF4D57" w:rsidRDefault="00ED62B4" w:rsidP="00ED62B4">
      <w:pPr>
        <w:rPr>
          <w:sz w:val="20"/>
          <w:szCs w:val="20"/>
          <w:lang w:eastAsia="x-none"/>
        </w:rPr>
      </w:pPr>
      <w:r w:rsidRPr="00AF4D57">
        <w:rPr>
          <w:sz w:val="20"/>
          <w:szCs w:val="20"/>
        </w:rPr>
        <w:t>[101-e-NR-L1enh-URLLC-PDCCH enhancements-02]</w:t>
      </w:r>
      <w:r w:rsidRPr="00AF4D57">
        <w:rPr>
          <w:sz w:val="20"/>
          <w:szCs w:val="20"/>
          <w:lang w:eastAsia="x-none"/>
        </w:rPr>
        <w:t xml:space="preserve"> – </w:t>
      </w:r>
      <w:proofErr w:type="spellStart"/>
      <w:r w:rsidRPr="00AF4D57">
        <w:rPr>
          <w:sz w:val="20"/>
          <w:szCs w:val="20"/>
          <w:lang w:eastAsia="x-none"/>
        </w:rPr>
        <w:t>Chengyan</w:t>
      </w:r>
      <w:proofErr w:type="spellEnd"/>
      <w:r w:rsidRPr="00AF4D57">
        <w:rPr>
          <w:sz w:val="20"/>
          <w:szCs w:val="20"/>
          <w:lang w:eastAsia="x-none"/>
        </w:rPr>
        <w:t xml:space="preserve"> (Huawei)</w:t>
      </w:r>
    </w:p>
    <w:p w14:paraId="34B828F6" w14:textId="77777777" w:rsidR="00ED62B4" w:rsidRPr="00AF4D57" w:rsidRDefault="00ED62B4" w:rsidP="00ED62B4">
      <w:pPr>
        <w:rPr>
          <w:sz w:val="20"/>
          <w:szCs w:val="20"/>
          <w:lang w:eastAsia="x-none"/>
        </w:rPr>
      </w:pPr>
      <w:r w:rsidRPr="00AF4D57">
        <w:rPr>
          <w:sz w:val="20"/>
          <w:szCs w:val="20"/>
          <w:lang w:eastAsia="x-none"/>
        </w:rPr>
        <w:t>Remaining issues on scaling PDCCH monitoring capability by 5/29 and corresponding TP (if any) by 6/5 including</w:t>
      </w:r>
    </w:p>
    <w:p w14:paraId="18082522" w14:textId="77777777" w:rsidR="00ED62B4" w:rsidRPr="00AF4D57" w:rsidRDefault="00ED62B4" w:rsidP="00ED62B4">
      <w:pPr>
        <w:numPr>
          <w:ilvl w:val="0"/>
          <w:numId w:val="10"/>
        </w:numPr>
        <w:rPr>
          <w:sz w:val="20"/>
          <w:szCs w:val="20"/>
          <w:lang w:eastAsia="x-none"/>
        </w:rPr>
      </w:pPr>
      <w:r w:rsidRPr="00AF4D57">
        <w:rPr>
          <w:sz w:val="20"/>
          <w:szCs w:val="20"/>
          <w:lang w:eastAsia="x-none"/>
        </w:rPr>
        <w:t xml:space="preserve">Issue C-1: Corrections on span duration  </w:t>
      </w:r>
    </w:p>
    <w:p w14:paraId="0B8552EF" w14:textId="77777777" w:rsidR="00ED62B4" w:rsidRPr="00AF4D57" w:rsidRDefault="00ED62B4" w:rsidP="00ED62B4">
      <w:pPr>
        <w:numPr>
          <w:ilvl w:val="0"/>
          <w:numId w:val="10"/>
        </w:numPr>
        <w:rPr>
          <w:sz w:val="20"/>
          <w:szCs w:val="20"/>
          <w:lang w:eastAsia="x-none"/>
        </w:rPr>
      </w:pPr>
      <w:r w:rsidRPr="00AF4D57">
        <w:rPr>
          <w:sz w:val="20"/>
          <w:szCs w:val="20"/>
          <w:lang w:eastAsia="x-none"/>
        </w:rPr>
        <w:t xml:space="preserve">Issue C-2: Corrections on “aligned spans” case </w:t>
      </w:r>
    </w:p>
    <w:p w14:paraId="14CB5C8A" w14:textId="77777777" w:rsidR="00ED62B4" w:rsidRPr="00AF4D57" w:rsidRDefault="00ED62B4" w:rsidP="00ED62B4">
      <w:pPr>
        <w:numPr>
          <w:ilvl w:val="0"/>
          <w:numId w:val="10"/>
        </w:numPr>
        <w:rPr>
          <w:sz w:val="20"/>
          <w:szCs w:val="20"/>
          <w:lang w:eastAsia="x-none"/>
        </w:rPr>
      </w:pPr>
      <w:r w:rsidRPr="00AF4D57">
        <w:rPr>
          <w:sz w:val="20"/>
          <w:szCs w:val="20"/>
          <w:lang w:eastAsia="x-none"/>
        </w:rPr>
        <w:t xml:space="preserve">Issue C-3: Corrections on “unaligned spans” case </w:t>
      </w:r>
    </w:p>
    <w:p w14:paraId="58A9D912" w14:textId="77777777" w:rsidR="00ED62B4" w:rsidRPr="00AF4D57" w:rsidRDefault="00ED62B4" w:rsidP="00ED62B4">
      <w:pPr>
        <w:numPr>
          <w:ilvl w:val="0"/>
          <w:numId w:val="10"/>
        </w:numPr>
        <w:rPr>
          <w:sz w:val="20"/>
          <w:szCs w:val="20"/>
          <w:lang w:eastAsia="x-none"/>
        </w:rPr>
      </w:pPr>
      <w:r w:rsidRPr="00AF4D57">
        <w:rPr>
          <w:sz w:val="20"/>
          <w:szCs w:val="20"/>
          <w:lang w:eastAsia="x-none"/>
        </w:rPr>
        <w:t>Issue C-4: Enhanced PDCCH monitoring capability for cross-carrier scheduling</w:t>
      </w:r>
    </w:p>
    <w:p w14:paraId="0DE04D57" w14:textId="77777777" w:rsidR="00ED62B4" w:rsidRPr="00AF4D57" w:rsidRDefault="00ED62B4" w:rsidP="001F0F3B">
      <w:pPr>
        <w:rPr>
          <w:sz w:val="20"/>
          <w:szCs w:val="20"/>
        </w:rPr>
      </w:pPr>
    </w:p>
    <w:p w14:paraId="49AF25F3" w14:textId="3F28D2FD" w:rsidR="00D03384" w:rsidRPr="00AF4D57" w:rsidRDefault="00D03384" w:rsidP="001F0F3B">
      <w:pPr>
        <w:rPr>
          <w:sz w:val="20"/>
          <w:szCs w:val="20"/>
        </w:rPr>
      </w:pPr>
      <w:r w:rsidRPr="00AF4D57">
        <w:rPr>
          <w:sz w:val="20"/>
          <w:szCs w:val="20"/>
        </w:rPr>
        <w:t xml:space="preserve">In this contribution, we </w:t>
      </w:r>
      <w:r w:rsidR="00A9773F" w:rsidRPr="00AF4D57">
        <w:rPr>
          <w:sz w:val="20"/>
          <w:szCs w:val="20"/>
        </w:rPr>
        <w:t>discuss</w:t>
      </w:r>
      <w:r w:rsidRPr="00AF4D57">
        <w:rPr>
          <w:sz w:val="20"/>
          <w:szCs w:val="20"/>
        </w:rPr>
        <w:t xml:space="preserve"> two remaining issues:</w:t>
      </w:r>
    </w:p>
    <w:p w14:paraId="1C9BC298" w14:textId="21A2A503" w:rsidR="001F0F3B" w:rsidRPr="00AF4D57" w:rsidRDefault="00D03384" w:rsidP="00D03384">
      <w:pPr>
        <w:pStyle w:val="ListParagraph"/>
        <w:numPr>
          <w:ilvl w:val="0"/>
          <w:numId w:val="7"/>
        </w:numPr>
        <w:rPr>
          <w:rFonts w:ascii="Times New Roman" w:hAnsi="Times New Roman"/>
          <w:sz w:val="20"/>
          <w:szCs w:val="20"/>
        </w:rPr>
      </w:pPr>
      <w:r w:rsidRPr="00AF4D57">
        <w:rPr>
          <w:rFonts w:ascii="Times New Roman" w:hAnsi="Times New Roman"/>
          <w:sz w:val="20"/>
          <w:szCs w:val="20"/>
        </w:rPr>
        <w:t>Concerning aligned/un-aligned spans across CCs, the necessity of considering MRTD (Maximum Receive Time difference) for the inter-band CA case;</w:t>
      </w:r>
    </w:p>
    <w:p w14:paraId="66C4A960" w14:textId="5880EC6E" w:rsidR="00D03384" w:rsidRPr="00AF4D57" w:rsidRDefault="00D03384" w:rsidP="00D03384">
      <w:pPr>
        <w:pStyle w:val="ListParagraph"/>
        <w:numPr>
          <w:ilvl w:val="0"/>
          <w:numId w:val="7"/>
        </w:numPr>
        <w:rPr>
          <w:rFonts w:ascii="Times New Roman" w:hAnsi="Times New Roman"/>
          <w:sz w:val="20"/>
          <w:szCs w:val="20"/>
        </w:rPr>
      </w:pPr>
      <w:r w:rsidRPr="00AF4D57">
        <w:rPr>
          <w:rFonts w:ascii="Times New Roman" w:hAnsi="Times New Roman"/>
          <w:sz w:val="20"/>
          <w:szCs w:val="20"/>
        </w:rPr>
        <w:t>Span definition across slots on the same CC</w:t>
      </w:r>
    </w:p>
    <w:p w14:paraId="1E84FE4A" w14:textId="3DCCDB65" w:rsidR="001F0F3B" w:rsidRDefault="00D03384" w:rsidP="001F0F3B">
      <w:pPr>
        <w:pStyle w:val="Heading1"/>
      </w:pPr>
      <w:r>
        <w:t>Rel-16 treatment on aligned and unaligned spans</w:t>
      </w:r>
    </w:p>
    <w:p w14:paraId="6EA1D317" w14:textId="204DBE8B" w:rsidR="00EC146B" w:rsidRDefault="008D7D42" w:rsidP="00454559">
      <w:pPr>
        <w:pStyle w:val="Heading2"/>
      </w:pPr>
      <w:r>
        <w:t>Review on Rel-16 PDCCH monitoring capability</w:t>
      </w:r>
    </w:p>
    <w:p w14:paraId="6193A426" w14:textId="42AF7FEA" w:rsidR="00EF71E1" w:rsidRPr="00EF71E1" w:rsidRDefault="00EF71E1" w:rsidP="00EF71E1">
      <w:r w:rsidRPr="00EF71E1">
        <w:rPr>
          <w:noProof/>
        </w:rPr>
        <w:drawing>
          <wp:inline distT="0" distB="0" distL="0" distR="0" wp14:anchorId="61CB181C" wp14:editId="35602D69">
            <wp:extent cx="6120765" cy="648970"/>
            <wp:effectExtent l="0" t="0" r="63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64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01A58" w14:textId="4C722354" w:rsidR="00EC146B" w:rsidRDefault="00EC146B" w:rsidP="00EC146B">
      <w:pPr>
        <w:keepNext/>
      </w:pPr>
    </w:p>
    <w:p w14:paraId="21D7EBFA" w14:textId="1C3316BE" w:rsidR="00EC146B" w:rsidRDefault="00EC146B" w:rsidP="00EC146B">
      <w:pPr>
        <w:pStyle w:val="Caption"/>
        <w:jc w:val="left"/>
      </w:pPr>
      <w:r>
        <w:t xml:space="preserve">Figure </w:t>
      </w:r>
      <w:fldSimple w:instr=" SEQ Figure \* ARABIC ">
        <w:r w:rsidR="00A025FD">
          <w:rPr>
            <w:noProof/>
          </w:rPr>
          <w:t>1</w:t>
        </w:r>
      </w:fldSimple>
      <w:r>
        <w:t xml:space="preserve"> Example of aligned spans across CCs</w:t>
      </w:r>
    </w:p>
    <w:p w14:paraId="6EFC40E6" w14:textId="77777777" w:rsidR="00A9773F" w:rsidRPr="00A9773F" w:rsidRDefault="00A9773F" w:rsidP="00A9773F">
      <w:pPr>
        <w:rPr>
          <w:lang w:eastAsia="zh-CN"/>
        </w:rPr>
      </w:pPr>
    </w:p>
    <w:p w14:paraId="6ED4A975" w14:textId="0B4CD70C" w:rsidR="00EC146B" w:rsidRDefault="00EF71E1" w:rsidP="00454559">
      <w:r w:rsidRPr="00EF71E1">
        <w:rPr>
          <w:noProof/>
        </w:rPr>
        <w:drawing>
          <wp:inline distT="0" distB="0" distL="0" distR="0" wp14:anchorId="1DE29B36" wp14:editId="29850655">
            <wp:extent cx="6120765" cy="549275"/>
            <wp:effectExtent l="0" t="0" r="63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54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85B9B" w14:textId="308F1A15" w:rsidR="00EC146B" w:rsidRDefault="00EC146B" w:rsidP="00454559"/>
    <w:p w14:paraId="1EC7120D" w14:textId="07DC112A" w:rsidR="00EC146B" w:rsidRDefault="00EC146B" w:rsidP="00EC146B">
      <w:pPr>
        <w:keepNext/>
      </w:pPr>
    </w:p>
    <w:p w14:paraId="7CE86A1F" w14:textId="2F0AF4C2" w:rsidR="00EC146B" w:rsidRDefault="00EC146B" w:rsidP="00EC146B">
      <w:pPr>
        <w:pStyle w:val="Caption"/>
        <w:jc w:val="left"/>
      </w:pPr>
      <w:r>
        <w:t xml:space="preserve">Figure </w:t>
      </w:r>
      <w:fldSimple w:instr=" SEQ Figure \* ARABIC ">
        <w:r w:rsidR="00A025FD">
          <w:rPr>
            <w:noProof/>
          </w:rPr>
          <w:t>2</w:t>
        </w:r>
      </w:fldSimple>
      <w:r>
        <w:t xml:space="preserve"> Unaligned spans across CCs</w:t>
      </w:r>
    </w:p>
    <w:p w14:paraId="74DF5452" w14:textId="2090591E" w:rsidR="00ED62B4" w:rsidRDefault="00ED62B4" w:rsidP="00454559"/>
    <w:p w14:paraId="5CB78979" w14:textId="0821BBEE" w:rsidR="00ED62B4" w:rsidRDefault="00ED62B4" w:rsidP="00454559"/>
    <w:p w14:paraId="23EB5B65" w14:textId="0C7D0672" w:rsidR="00345DCF" w:rsidRPr="00AF4D57" w:rsidRDefault="00345DCF" w:rsidP="00345DCF">
      <w:pPr>
        <w:rPr>
          <w:sz w:val="20"/>
          <w:szCs w:val="20"/>
        </w:rPr>
      </w:pPr>
      <w:r w:rsidRPr="00AF4D57">
        <w:rPr>
          <w:sz w:val="20"/>
          <w:szCs w:val="20"/>
        </w:rPr>
        <w:t xml:space="preserve">Under email discussion thread 2, the following issues were treated and an excerpt of TS 38.213 </w:t>
      </w:r>
      <w:r w:rsidR="00A9773F" w:rsidRPr="00AF4D57">
        <w:rPr>
          <w:sz w:val="20"/>
          <w:szCs w:val="20"/>
        </w:rPr>
        <w:t>capturing the reached agreements</w:t>
      </w:r>
      <w:r w:rsidRPr="00AF4D57">
        <w:rPr>
          <w:sz w:val="20"/>
          <w:szCs w:val="20"/>
        </w:rPr>
        <w:t xml:space="preserve"> is included below.</w:t>
      </w:r>
    </w:p>
    <w:p w14:paraId="171DF1FC" w14:textId="77777777" w:rsidR="00345DCF" w:rsidRPr="00AF4D57" w:rsidRDefault="00345DCF" w:rsidP="00345DCF">
      <w:pPr>
        <w:rPr>
          <w:sz w:val="20"/>
          <w:szCs w:val="20"/>
        </w:rPr>
      </w:pPr>
    </w:p>
    <w:p w14:paraId="72D8FE2D" w14:textId="77777777" w:rsidR="00345DCF" w:rsidRPr="00AF4D57" w:rsidRDefault="00345DCF" w:rsidP="00345DCF">
      <w:pPr>
        <w:rPr>
          <w:sz w:val="20"/>
          <w:szCs w:val="20"/>
          <w:lang w:eastAsia="x-none"/>
        </w:rPr>
      </w:pPr>
      <w:r w:rsidRPr="00AF4D57">
        <w:rPr>
          <w:sz w:val="20"/>
          <w:szCs w:val="20"/>
        </w:rPr>
        <w:t>[101-e-NR-L1enh-URLLC-PDCCH enhancements-02]</w:t>
      </w:r>
      <w:r w:rsidRPr="00AF4D57">
        <w:rPr>
          <w:sz w:val="20"/>
          <w:szCs w:val="20"/>
          <w:lang w:eastAsia="x-none"/>
        </w:rPr>
        <w:t xml:space="preserve"> – </w:t>
      </w:r>
      <w:proofErr w:type="spellStart"/>
      <w:r w:rsidRPr="00AF4D57">
        <w:rPr>
          <w:sz w:val="20"/>
          <w:szCs w:val="20"/>
          <w:lang w:eastAsia="x-none"/>
        </w:rPr>
        <w:t>Chengyan</w:t>
      </w:r>
      <w:proofErr w:type="spellEnd"/>
      <w:r w:rsidRPr="00AF4D57">
        <w:rPr>
          <w:sz w:val="20"/>
          <w:szCs w:val="20"/>
          <w:lang w:eastAsia="x-none"/>
        </w:rPr>
        <w:t xml:space="preserve"> (Huawei)</w:t>
      </w:r>
    </w:p>
    <w:p w14:paraId="099BF5F1" w14:textId="77777777" w:rsidR="00345DCF" w:rsidRPr="00AF4D57" w:rsidRDefault="00345DCF" w:rsidP="00345DCF">
      <w:pPr>
        <w:rPr>
          <w:sz w:val="20"/>
          <w:szCs w:val="20"/>
          <w:lang w:eastAsia="x-none"/>
        </w:rPr>
      </w:pPr>
      <w:r w:rsidRPr="00AF4D57">
        <w:rPr>
          <w:sz w:val="20"/>
          <w:szCs w:val="20"/>
          <w:lang w:eastAsia="x-none"/>
        </w:rPr>
        <w:t>Remaining issues on scaling PDCCH monitoring capability by 5/29 and corresponding TP (if any) by 6/5 including</w:t>
      </w:r>
    </w:p>
    <w:p w14:paraId="3F36E01D" w14:textId="77777777" w:rsidR="00345DCF" w:rsidRPr="00AF4D57" w:rsidRDefault="00345DCF" w:rsidP="00345DCF">
      <w:pPr>
        <w:numPr>
          <w:ilvl w:val="0"/>
          <w:numId w:val="10"/>
        </w:numPr>
        <w:rPr>
          <w:sz w:val="20"/>
          <w:szCs w:val="20"/>
          <w:lang w:eastAsia="x-none"/>
        </w:rPr>
      </w:pPr>
      <w:r w:rsidRPr="00AF4D57">
        <w:rPr>
          <w:sz w:val="20"/>
          <w:szCs w:val="20"/>
          <w:lang w:eastAsia="x-none"/>
        </w:rPr>
        <w:t xml:space="preserve">Issue C-1: Corrections on span duration  </w:t>
      </w:r>
    </w:p>
    <w:p w14:paraId="37408FE7" w14:textId="77777777" w:rsidR="00345DCF" w:rsidRPr="00AF4D57" w:rsidRDefault="00345DCF" w:rsidP="00345DCF">
      <w:pPr>
        <w:numPr>
          <w:ilvl w:val="0"/>
          <w:numId w:val="10"/>
        </w:numPr>
        <w:rPr>
          <w:sz w:val="20"/>
          <w:szCs w:val="20"/>
          <w:lang w:eastAsia="x-none"/>
        </w:rPr>
      </w:pPr>
      <w:r w:rsidRPr="00AF4D57">
        <w:rPr>
          <w:sz w:val="20"/>
          <w:szCs w:val="20"/>
          <w:lang w:eastAsia="x-none"/>
        </w:rPr>
        <w:lastRenderedPageBreak/>
        <w:t xml:space="preserve">Issue C-2: Corrections on “aligned spans” case </w:t>
      </w:r>
    </w:p>
    <w:p w14:paraId="42DD62D1" w14:textId="77777777" w:rsidR="00345DCF" w:rsidRPr="00AF4D57" w:rsidRDefault="00345DCF" w:rsidP="00345DCF">
      <w:pPr>
        <w:numPr>
          <w:ilvl w:val="0"/>
          <w:numId w:val="10"/>
        </w:numPr>
        <w:rPr>
          <w:sz w:val="20"/>
          <w:szCs w:val="20"/>
          <w:lang w:eastAsia="x-none"/>
        </w:rPr>
      </w:pPr>
      <w:r w:rsidRPr="00AF4D57">
        <w:rPr>
          <w:sz w:val="20"/>
          <w:szCs w:val="20"/>
          <w:lang w:eastAsia="x-none"/>
        </w:rPr>
        <w:t xml:space="preserve">Issue C-3: Corrections on “unaligned spans” case </w:t>
      </w:r>
    </w:p>
    <w:p w14:paraId="3B641C90" w14:textId="71FE6EED" w:rsidR="00ED62B4" w:rsidRPr="00AF4D57" w:rsidRDefault="00345DCF" w:rsidP="00454559">
      <w:pPr>
        <w:numPr>
          <w:ilvl w:val="0"/>
          <w:numId w:val="10"/>
        </w:numPr>
        <w:rPr>
          <w:sz w:val="20"/>
          <w:szCs w:val="20"/>
          <w:lang w:eastAsia="x-none"/>
        </w:rPr>
      </w:pPr>
      <w:r w:rsidRPr="00AF4D57">
        <w:rPr>
          <w:sz w:val="20"/>
          <w:szCs w:val="20"/>
          <w:lang w:eastAsia="x-none"/>
        </w:rPr>
        <w:t>Issue C-4: Enhanced PDCCH monitoring capability for cross-carrier scheduling</w:t>
      </w:r>
    </w:p>
    <w:p w14:paraId="7F390267" w14:textId="22E524E5" w:rsidR="00ED62B4" w:rsidRDefault="00ED62B4" w:rsidP="00454559">
      <w:r>
        <w:t>~~~~~~~~~~~~~~~~~~~ End of excerpt from TS 38.213, v16.2.0 ~~~~~~~~~~~~~~~~~~~~~~~</w:t>
      </w:r>
    </w:p>
    <w:bookmarkStart w:id="0" w:name="_MON_1658243057"/>
    <w:bookmarkEnd w:id="0"/>
    <w:p w14:paraId="029B71C9" w14:textId="28DDE024" w:rsidR="00ED62B4" w:rsidRDefault="00C9068E" w:rsidP="00454559">
      <w:r>
        <w:rPr>
          <w:noProof/>
        </w:rPr>
        <w:object w:dxaOrig="9640" w:dyaOrig="8040" w14:anchorId="15D2DD9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82.05pt;height:402.5pt;mso-width-percent:0;mso-height-percent:0;mso-width-percent:0;mso-height-percent:0" o:ole="">
            <v:imagedata r:id="rId10" o:title=""/>
          </v:shape>
          <o:OLEObject Type="Embed" ProgID="Word.Document.12" ShapeID="_x0000_i1025" DrawAspect="Content" ObjectID="_1658316036" r:id="rId11">
            <o:FieldCodes>\s</o:FieldCodes>
          </o:OLEObject>
        </w:object>
      </w:r>
    </w:p>
    <w:p w14:paraId="148FB544" w14:textId="40D7F943" w:rsidR="00ED62B4" w:rsidRPr="00454559" w:rsidRDefault="00ED62B4" w:rsidP="00454559">
      <w:r>
        <w:t>~~~~~~~~~~~~~~~~~~~ End of excerpt from TS 38.213, v16.2.0 ~~~~~~~~~~~~~~~~~~~~~~~</w:t>
      </w:r>
    </w:p>
    <w:p w14:paraId="624C8F6D" w14:textId="77777777" w:rsidR="008D7D42" w:rsidRPr="008D7D42" w:rsidRDefault="008D7D42" w:rsidP="008D7D42"/>
    <w:p w14:paraId="6B60B663" w14:textId="517CD74A" w:rsidR="00EF71E1" w:rsidRPr="00AF4D57" w:rsidRDefault="00EF71E1" w:rsidP="00757840">
      <w:pPr>
        <w:rPr>
          <w:sz w:val="20"/>
          <w:szCs w:val="20"/>
        </w:rPr>
      </w:pPr>
      <w:r w:rsidRPr="00AF4D57">
        <w:rPr>
          <w:sz w:val="20"/>
          <w:szCs w:val="20"/>
        </w:rPr>
        <w:t xml:space="preserve">For </w:t>
      </w:r>
      <w:r w:rsidR="00A9773F" w:rsidRPr="00AF4D57">
        <w:rPr>
          <w:sz w:val="20"/>
          <w:szCs w:val="20"/>
        </w:rPr>
        <w:t xml:space="preserve">CCs with </w:t>
      </w:r>
      <w:r w:rsidRPr="00AF4D57">
        <w:rPr>
          <w:sz w:val="20"/>
          <w:szCs w:val="20"/>
        </w:rPr>
        <w:t>aligned spans, the scaled limits for blind detection and non-overlapping CCEs are applied to spans at aligned durations. Using Figure 1 as an example, for a1, a2, …, a6 as number of blind detections (or non-overlapping CCEs) on spans over CC1, and b1, b2, …, b6 as number of blind detections (or non-</w:t>
      </w:r>
      <w:r w:rsidR="00A9773F" w:rsidRPr="00AF4D57">
        <w:rPr>
          <w:sz w:val="20"/>
          <w:szCs w:val="20"/>
        </w:rPr>
        <w:t>overlapping</w:t>
      </w:r>
      <w:r w:rsidRPr="00AF4D57">
        <w:rPr>
          <w:sz w:val="20"/>
          <w:szCs w:val="20"/>
        </w:rPr>
        <w:t xml:space="preserve"> CCEs) on spans over CC2, </w:t>
      </w:r>
      <w:r w:rsidR="00136C72" w:rsidRPr="00AF4D57">
        <w:rPr>
          <w:sz w:val="20"/>
          <w:szCs w:val="20"/>
        </w:rPr>
        <w:t>the following conditions are guaranteed by network configuration</w:t>
      </w:r>
      <w:r w:rsidRPr="00AF4D57">
        <w:rPr>
          <w:sz w:val="20"/>
          <w:szCs w:val="20"/>
        </w:rPr>
        <w:t>:</w:t>
      </w:r>
    </w:p>
    <w:p w14:paraId="5F70ED63" w14:textId="2690D410" w:rsidR="00EF71E1" w:rsidRPr="00AF4D57" w:rsidRDefault="00C9068E" w:rsidP="00EF71E1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  <w:szCs w:val="20"/>
        </w:rPr>
      </w:pPr>
      <m:oMath>
        <m:sSub>
          <m:sSubPr>
            <m:ctrlPr>
              <w:rPr>
                <w:rFonts w:ascii="Cambria Math" w:hAnsi="Cambria Math"/>
                <w:sz w:val="20"/>
                <w:szCs w:val="20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  <w:sz w:val="20"/>
            <w:szCs w:val="20"/>
          </w:rPr>
          <m:t>+</m:t>
        </m:r>
        <m:sSub>
          <m:sSubPr>
            <m:ctrlPr>
              <w:rPr>
                <w:rFonts w:ascii="Cambria Math" w:hAnsi="Cambria Math"/>
                <w:sz w:val="20"/>
                <w:szCs w:val="20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  <w:sz w:val="20"/>
            <w:szCs w:val="20"/>
          </w:rPr>
          <m:t>≤limit</m:t>
        </m:r>
      </m:oMath>
    </w:p>
    <w:p w14:paraId="46B08DE9" w14:textId="64DF169C" w:rsidR="00EF71E1" w:rsidRPr="00AF4D57" w:rsidRDefault="00EF71E1" w:rsidP="00EF71E1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  <w:szCs w:val="20"/>
        </w:rPr>
      </w:pPr>
      <w:r w:rsidRPr="00AF4D57">
        <w:rPr>
          <w:rFonts w:ascii="Times New Roman" w:hAnsi="Times New Roman"/>
          <w:sz w:val="20"/>
          <w:szCs w:val="20"/>
        </w:rPr>
        <w:t>…</w:t>
      </w:r>
    </w:p>
    <w:p w14:paraId="64F41ABE" w14:textId="6784EDC8" w:rsidR="00EF71E1" w:rsidRPr="00AF4D57" w:rsidRDefault="00C9068E" w:rsidP="00EF71E1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  <w:szCs w:val="20"/>
        </w:rPr>
      </w:pPr>
      <m:oMath>
        <m:sSub>
          <m:sSubPr>
            <m:ctrlPr>
              <w:rPr>
                <w:rFonts w:ascii="Cambria Math" w:hAnsi="Cambria Math"/>
                <w:sz w:val="20"/>
                <w:szCs w:val="20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6</m:t>
            </m:r>
          </m:sub>
        </m:sSub>
        <m:r>
          <m:rPr>
            <m:sty m:val="p"/>
          </m:rPr>
          <w:rPr>
            <w:rFonts w:ascii="Cambria Math" w:hAnsi="Cambria Math"/>
            <w:sz w:val="20"/>
            <w:szCs w:val="20"/>
          </w:rPr>
          <m:t>+</m:t>
        </m:r>
        <m:sSub>
          <m:sSubPr>
            <m:ctrlPr>
              <w:rPr>
                <w:rFonts w:ascii="Cambria Math" w:hAnsi="Cambria Math"/>
                <w:sz w:val="20"/>
                <w:szCs w:val="20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6</m:t>
            </m:r>
          </m:sub>
        </m:sSub>
        <m:r>
          <m:rPr>
            <m:sty m:val="p"/>
          </m:rPr>
          <w:rPr>
            <w:rFonts w:ascii="Cambria Math" w:hAnsi="Cambria Math"/>
            <w:sz w:val="20"/>
            <w:szCs w:val="20"/>
          </w:rPr>
          <m:t>≤limit</m:t>
        </m:r>
      </m:oMath>
    </w:p>
    <w:p w14:paraId="5D735030" w14:textId="1DAC582E" w:rsidR="00EF71E1" w:rsidRPr="00AF4D57" w:rsidRDefault="00EF71E1" w:rsidP="00EF71E1">
      <w:pPr>
        <w:pStyle w:val="ListParagraph"/>
        <w:rPr>
          <w:rFonts w:ascii="Times New Roman" w:hAnsi="Times New Roman"/>
          <w:sz w:val="20"/>
          <w:szCs w:val="20"/>
        </w:rPr>
      </w:pPr>
    </w:p>
    <w:p w14:paraId="3376AFA4" w14:textId="5721C9BB" w:rsidR="00EF71E1" w:rsidRPr="00AF4D57" w:rsidRDefault="00EF71E1" w:rsidP="00EF71E1">
      <w:pPr>
        <w:ind w:left="720"/>
        <w:rPr>
          <w:sz w:val="20"/>
          <w:szCs w:val="20"/>
        </w:rPr>
      </w:pPr>
    </w:p>
    <w:p w14:paraId="59F0ED74" w14:textId="4D913FB4" w:rsidR="00136C72" w:rsidRPr="00AF4D57" w:rsidRDefault="00EF71E1" w:rsidP="00136C72">
      <w:pPr>
        <w:rPr>
          <w:sz w:val="20"/>
          <w:szCs w:val="20"/>
        </w:rPr>
      </w:pPr>
      <w:r w:rsidRPr="00AF4D57">
        <w:rPr>
          <w:sz w:val="20"/>
          <w:szCs w:val="20"/>
        </w:rPr>
        <w:t xml:space="preserve">For un-aligned spans, the scaled limits for blind detection and non-overlapping CCEs are applied to </w:t>
      </w:r>
      <w:r w:rsidR="00584BEA" w:rsidRPr="00AF4D57">
        <w:rPr>
          <w:sz w:val="20"/>
          <w:szCs w:val="20"/>
        </w:rPr>
        <w:t xml:space="preserve">the sum of the “worst” </w:t>
      </w:r>
      <w:r w:rsidRPr="00AF4D57">
        <w:rPr>
          <w:sz w:val="20"/>
          <w:szCs w:val="20"/>
        </w:rPr>
        <w:t xml:space="preserve">spans </w:t>
      </w:r>
      <w:r w:rsidR="00584BEA" w:rsidRPr="00AF4D57">
        <w:rPr>
          <w:sz w:val="20"/>
          <w:szCs w:val="20"/>
        </w:rPr>
        <w:t>at CCs</w:t>
      </w:r>
      <w:r w:rsidRPr="00AF4D57">
        <w:rPr>
          <w:sz w:val="20"/>
          <w:szCs w:val="20"/>
        </w:rPr>
        <w:t xml:space="preserve">. Using Figure </w:t>
      </w:r>
      <w:r w:rsidR="00584BEA" w:rsidRPr="00AF4D57">
        <w:rPr>
          <w:sz w:val="20"/>
          <w:szCs w:val="20"/>
        </w:rPr>
        <w:t>2</w:t>
      </w:r>
      <w:r w:rsidRPr="00AF4D57">
        <w:rPr>
          <w:sz w:val="20"/>
          <w:szCs w:val="20"/>
        </w:rPr>
        <w:t xml:space="preserve"> as an example, for </w:t>
      </w:r>
      <w:r w:rsidR="00584BEA" w:rsidRPr="00AF4D57">
        <w:rPr>
          <w:sz w:val="20"/>
          <w:szCs w:val="20"/>
        </w:rPr>
        <w:t>e</w:t>
      </w:r>
      <w:r w:rsidRPr="00AF4D57">
        <w:rPr>
          <w:sz w:val="20"/>
          <w:szCs w:val="20"/>
        </w:rPr>
        <w:t xml:space="preserve">1, </w:t>
      </w:r>
      <w:r w:rsidR="00584BEA" w:rsidRPr="00AF4D57">
        <w:rPr>
          <w:sz w:val="20"/>
          <w:szCs w:val="20"/>
        </w:rPr>
        <w:t>e</w:t>
      </w:r>
      <w:r w:rsidRPr="00AF4D57">
        <w:rPr>
          <w:sz w:val="20"/>
          <w:szCs w:val="20"/>
        </w:rPr>
        <w:t xml:space="preserve">2, …, </w:t>
      </w:r>
      <w:r w:rsidR="00584BEA" w:rsidRPr="00AF4D57">
        <w:rPr>
          <w:sz w:val="20"/>
          <w:szCs w:val="20"/>
        </w:rPr>
        <w:t>e</w:t>
      </w:r>
      <w:r w:rsidRPr="00AF4D57">
        <w:rPr>
          <w:sz w:val="20"/>
          <w:szCs w:val="20"/>
        </w:rPr>
        <w:t xml:space="preserve">6 as number of blind detections (or non-overlapping CCEs) on spans over CC1, and </w:t>
      </w:r>
      <w:r w:rsidR="00584BEA" w:rsidRPr="00AF4D57">
        <w:rPr>
          <w:sz w:val="20"/>
          <w:szCs w:val="20"/>
        </w:rPr>
        <w:t>f</w:t>
      </w:r>
      <w:r w:rsidRPr="00AF4D57">
        <w:rPr>
          <w:sz w:val="20"/>
          <w:szCs w:val="20"/>
        </w:rPr>
        <w:t xml:space="preserve">1, </w:t>
      </w:r>
      <w:r w:rsidR="00584BEA" w:rsidRPr="00AF4D57">
        <w:rPr>
          <w:sz w:val="20"/>
          <w:szCs w:val="20"/>
        </w:rPr>
        <w:t>f</w:t>
      </w:r>
      <w:r w:rsidRPr="00AF4D57">
        <w:rPr>
          <w:sz w:val="20"/>
          <w:szCs w:val="20"/>
        </w:rPr>
        <w:t xml:space="preserve">2, …, </w:t>
      </w:r>
      <w:r w:rsidR="00584BEA" w:rsidRPr="00AF4D57">
        <w:rPr>
          <w:sz w:val="20"/>
          <w:szCs w:val="20"/>
        </w:rPr>
        <w:t>f5</w:t>
      </w:r>
      <w:r w:rsidRPr="00AF4D57">
        <w:rPr>
          <w:sz w:val="20"/>
          <w:szCs w:val="20"/>
        </w:rPr>
        <w:t xml:space="preserve"> as number of blind detections (or non-</w:t>
      </w:r>
      <w:r w:rsidR="00AF4D57" w:rsidRPr="00AF4D57">
        <w:rPr>
          <w:sz w:val="20"/>
          <w:szCs w:val="20"/>
        </w:rPr>
        <w:t>overlapping</w:t>
      </w:r>
      <w:r w:rsidRPr="00AF4D57">
        <w:rPr>
          <w:sz w:val="20"/>
          <w:szCs w:val="20"/>
        </w:rPr>
        <w:t xml:space="preserve"> CCEs) on spans over CC2, </w:t>
      </w:r>
      <w:r w:rsidR="00136C72" w:rsidRPr="00AF4D57">
        <w:rPr>
          <w:sz w:val="20"/>
          <w:szCs w:val="20"/>
        </w:rPr>
        <w:t>the following conditions are guaranteed by network configuration:</w:t>
      </w:r>
    </w:p>
    <w:p w14:paraId="4644E9A5" w14:textId="3D5C0D39" w:rsidR="00EF71E1" w:rsidRPr="00AF4D57" w:rsidRDefault="00EF71E1" w:rsidP="00EF71E1">
      <w:pPr>
        <w:rPr>
          <w:sz w:val="20"/>
          <w:szCs w:val="20"/>
        </w:rPr>
      </w:pPr>
    </w:p>
    <w:p w14:paraId="5CC42932" w14:textId="4C690962" w:rsidR="00EF71E1" w:rsidRPr="00AF4D57" w:rsidRDefault="00AF4D57" w:rsidP="00EF71E1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  <w:szCs w:val="20"/>
        </w:rPr>
      </w:pPr>
      <m:oMath>
        <m:r>
          <m:rPr>
            <m:sty m:val="p"/>
          </m:rPr>
          <w:rPr>
            <w:rFonts w:ascii="Cambria Math" w:hAnsi="Cambria Math"/>
            <w:sz w:val="20"/>
            <w:szCs w:val="20"/>
          </w:rPr>
          <m:t>MAX</m:t>
        </m:r>
        <m:d>
          <m:dPr>
            <m:ctrlPr>
              <w:rPr>
                <w:rFonts w:ascii="Cambria Math" w:hAnsi="Cambria Math"/>
                <w:sz w:val="20"/>
                <w:szCs w:val="20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sz w:val="20"/>
                    <w:szCs w:val="2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,</m:t>
            </m:r>
            <m:sSub>
              <m:sSubPr>
                <m:ctrlPr>
                  <w:rPr>
                    <w:rFonts w:ascii="Cambria Math" w:hAnsi="Cambria Math"/>
                    <w:sz w:val="20"/>
                    <w:szCs w:val="2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 xml:space="preserve">,…, </m:t>
            </m:r>
            <m:sSub>
              <m:sSubPr>
                <m:ctrlPr>
                  <w:rPr>
                    <w:rFonts w:ascii="Cambria Math" w:hAnsi="Cambria Math"/>
                    <w:sz w:val="20"/>
                    <w:szCs w:val="2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6</m:t>
                </m:r>
              </m:sub>
            </m:sSub>
          </m:e>
        </m:d>
        <m:r>
          <m:rPr>
            <m:sty m:val="p"/>
          </m:rPr>
          <w:rPr>
            <w:rFonts w:ascii="Cambria Math" w:hAnsi="Cambria Math"/>
            <w:sz w:val="20"/>
            <w:szCs w:val="20"/>
          </w:rPr>
          <m:t>+MAX</m:t>
        </m:r>
        <m:d>
          <m:dPr>
            <m:ctrlPr>
              <w:rPr>
                <w:rFonts w:ascii="Cambria Math" w:hAnsi="Cambria Math"/>
                <w:sz w:val="20"/>
                <w:szCs w:val="20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sz w:val="20"/>
                    <w:szCs w:val="2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,</m:t>
            </m:r>
            <m:sSub>
              <m:sSubPr>
                <m:ctrlPr>
                  <w:rPr>
                    <w:rFonts w:ascii="Cambria Math" w:hAnsi="Cambria Math"/>
                    <w:sz w:val="20"/>
                    <w:szCs w:val="2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,…,</m:t>
            </m:r>
            <m:sSub>
              <m:sSubPr>
                <m:ctrlPr>
                  <w:rPr>
                    <w:rFonts w:ascii="Cambria Math" w:hAnsi="Cambria Math"/>
                    <w:sz w:val="20"/>
                    <w:szCs w:val="2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5</m:t>
                </m:r>
              </m:sub>
            </m:sSub>
          </m:e>
        </m:d>
        <m:r>
          <m:rPr>
            <m:sty m:val="p"/>
          </m:rPr>
          <w:rPr>
            <w:rFonts w:ascii="Cambria Math" w:hAnsi="Cambria Math"/>
            <w:sz w:val="20"/>
            <w:szCs w:val="20"/>
          </w:rPr>
          <m:t>≤limit</m:t>
        </m:r>
      </m:oMath>
    </w:p>
    <w:p w14:paraId="35D2C0A6" w14:textId="3F45A51E" w:rsidR="00EF71E1" w:rsidRPr="00AF4D57" w:rsidRDefault="00EF71E1" w:rsidP="00584BEA">
      <w:pPr>
        <w:pStyle w:val="ListParagraph"/>
        <w:rPr>
          <w:rFonts w:ascii="Times New Roman" w:hAnsi="Times New Roman"/>
          <w:sz w:val="20"/>
          <w:szCs w:val="20"/>
        </w:rPr>
      </w:pPr>
    </w:p>
    <w:p w14:paraId="3D072BA2" w14:textId="77777777" w:rsidR="00EF71E1" w:rsidRPr="00AF4D57" w:rsidRDefault="00EF71E1" w:rsidP="00757840">
      <w:pPr>
        <w:rPr>
          <w:sz w:val="20"/>
          <w:szCs w:val="20"/>
        </w:rPr>
      </w:pPr>
    </w:p>
    <w:p w14:paraId="64B97049" w14:textId="3F8E63D2" w:rsidR="00501F0D" w:rsidRPr="00AF4D57" w:rsidRDefault="00501F0D" w:rsidP="00757840">
      <w:pPr>
        <w:rPr>
          <w:sz w:val="20"/>
          <w:szCs w:val="20"/>
        </w:rPr>
      </w:pPr>
      <w:r w:rsidRPr="00AF4D57">
        <w:rPr>
          <w:sz w:val="20"/>
          <w:szCs w:val="20"/>
        </w:rPr>
        <w:t xml:space="preserve">Depending on </w:t>
      </w:r>
      <w:proofErr w:type="spellStart"/>
      <w:r w:rsidRPr="00AF4D57">
        <w:rPr>
          <w:sz w:val="20"/>
          <w:szCs w:val="20"/>
        </w:rPr>
        <w:t>gNB</w:t>
      </w:r>
      <w:proofErr w:type="spellEnd"/>
      <w:r w:rsidRPr="00AF4D57">
        <w:rPr>
          <w:sz w:val="20"/>
          <w:szCs w:val="20"/>
        </w:rPr>
        <w:t xml:space="preserve"> configuration, for the aligned cases, the PDCCH monitoring load can vary significantly across a CC</w:t>
      </w:r>
      <w:r w:rsidR="00A9773F" w:rsidRPr="00AF4D57">
        <w:rPr>
          <w:sz w:val="20"/>
          <w:szCs w:val="20"/>
        </w:rPr>
        <w:t>, nevertheless, the sum of the load across CCs is limited at aligned durations</w:t>
      </w:r>
      <w:r w:rsidRPr="00AF4D57">
        <w:rPr>
          <w:sz w:val="20"/>
          <w:szCs w:val="20"/>
        </w:rPr>
        <w:t xml:space="preserve">. Using 2 CCs over </w:t>
      </w:r>
      <w:r w:rsidR="00136C72" w:rsidRPr="00AF4D57">
        <w:rPr>
          <w:sz w:val="20"/>
          <w:szCs w:val="20"/>
        </w:rPr>
        <w:t>6</w:t>
      </w:r>
      <w:r w:rsidRPr="00AF4D57">
        <w:rPr>
          <w:sz w:val="20"/>
          <w:szCs w:val="20"/>
        </w:rPr>
        <w:t xml:space="preserve"> spans as an example, </w:t>
      </w:r>
    </w:p>
    <w:p w14:paraId="0C6AC5DE" w14:textId="7E58D26B" w:rsidR="00501F0D" w:rsidRPr="00AF4D57" w:rsidRDefault="00501F0D" w:rsidP="00584BEA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  <w:szCs w:val="20"/>
        </w:rPr>
      </w:pPr>
      <w:r w:rsidRPr="00AF4D57">
        <w:rPr>
          <w:rFonts w:ascii="Times New Roman" w:hAnsi="Times New Roman"/>
          <w:sz w:val="20"/>
          <w:szCs w:val="20"/>
        </w:rPr>
        <w:lastRenderedPageBreak/>
        <w:t>the PDCCH monitoring load at CC1 can be low over span</w:t>
      </w:r>
      <w:r w:rsidR="00584BEA" w:rsidRPr="00AF4D57">
        <w:rPr>
          <w:rFonts w:ascii="Times New Roman" w:hAnsi="Times New Roman"/>
          <w:sz w:val="20"/>
          <w:szCs w:val="20"/>
        </w:rPr>
        <w:t>s of odd indices (1, 3 and 5), and</w:t>
      </w:r>
      <w:r w:rsidRPr="00AF4D57">
        <w:rPr>
          <w:rFonts w:ascii="Times New Roman" w:hAnsi="Times New Roman"/>
          <w:sz w:val="20"/>
          <w:szCs w:val="20"/>
        </w:rPr>
        <w:t xml:space="preserve"> high over span</w:t>
      </w:r>
      <w:r w:rsidR="00584BEA" w:rsidRPr="00AF4D57">
        <w:rPr>
          <w:rFonts w:ascii="Times New Roman" w:hAnsi="Times New Roman"/>
          <w:sz w:val="20"/>
          <w:szCs w:val="20"/>
        </w:rPr>
        <w:t>s of even indices (</w:t>
      </w:r>
      <w:r w:rsidRPr="00AF4D57">
        <w:rPr>
          <w:rFonts w:ascii="Times New Roman" w:hAnsi="Times New Roman"/>
          <w:sz w:val="20"/>
          <w:szCs w:val="20"/>
        </w:rPr>
        <w:t>2</w:t>
      </w:r>
      <w:r w:rsidR="00584BEA" w:rsidRPr="00AF4D57">
        <w:rPr>
          <w:rFonts w:ascii="Times New Roman" w:hAnsi="Times New Roman"/>
          <w:sz w:val="20"/>
          <w:szCs w:val="20"/>
        </w:rPr>
        <w:t>, 4 and 6)</w:t>
      </w:r>
      <w:r w:rsidRPr="00AF4D57">
        <w:rPr>
          <w:rFonts w:ascii="Times New Roman" w:hAnsi="Times New Roman"/>
          <w:sz w:val="20"/>
          <w:szCs w:val="20"/>
        </w:rPr>
        <w:t>; and</w:t>
      </w:r>
    </w:p>
    <w:p w14:paraId="314E8BBB" w14:textId="5E784D38" w:rsidR="00757840" w:rsidRPr="00AF4D57" w:rsidRDefault="00501F0D" w:rsidP="00584BEA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  <w:szCs w:val="20"/>
        </w:rPr>
      </w:pPr>
      <w:r w:rsidRPr="00AF4D57">
        <w:rPr>
          <w:rFonts w:ascii="Times New Roman" w:hAnsi="Times New Roman"/>
          <w:sz w:val="20"/>
          <w:szCs w:val="20"/>
        </w:rPr>
        <w:t>the PDCCH monitoring loa</w:t>
      </w:r>
      <w:r w:rsidR="00584BEA" w:rsidRPr="00AF4D57">
        <w:rPr>
          <w:rFonts w:ascii="Times New Roman" w:hAnsi="Times New Roman"/>
          <w:sz w:val="20"/>
          <w:szCs w:val="20"/>
        </w:rPr>
        <w:t>d</w:t>
      </w:r>
      <w:r w:rsidRPr="00AF4D57">
        <w:rPr>
          <w:rFonts w:ascii="Times New Roman" w:hAnsi="Times New Roman"/>
          <w:sz w:val="20"/>
          <w:szCs w:val="20"/>
        </w:rPr>
        <w:t xml:space="preserve"> at CC2 </w:t>
      </w:r>
      <w:r w:rsidR="00584BEA" w:rsidRPr="00AF4D57">
        <w:rPr>
          <w:rFonts w:ascii="Times New Roman" w:hAnsi="Times New Roman"/>
          <w:sz w:val="20"/>
          <w:szCs w:val="20"/>
        </w:rPr>
        <w:t>can be</w:t>
      </w:r>
      <w:r w:rsidRPr="00AF4D57">
        <w:rPr>
          <w:rFonts w:ascii="Times New Roman" w:hAnsi="Times New Roman"/>
          <w:sz w:val="20"/>
          <w:szCs w:val="20"/>
        </w:rPr>
        <w:t xml:space="preserve"> high over span</w:t>
      </w:r>
      <w:r w:rsidR="00584BEA" w:rsidRPr="00AF4D57">
        <w:rPr>
          <w:rFonts w:ascii="Times New Roman" w:hAnsi="Times New Roman"/>
          <w:sz w:val="20"/>
          <w:szCs w:val="20"/>
        </w:rPr>
        <w:t xml:space="preserve">s of odd indices (1, 3 and 5), </w:t>
      </w:r>
      <w:r w:rsidRPr="00AF4D57">
        <w:rPr>
          <w:rFonts w:ascii="Times New Roman" w:hAnsi="Times New Roman"/>
          <w:sz w:val="20"/>
          <w:szCs w:val="20"/>
        </w:rPr>
        <w:t>and low over span</w:t>
      </w:r>
      <w:r w:rsidR="00584BEA" w:rsidRPr="00AF4D57">
        <w:rPr>
          <w:rFonts w:ascii="Times New Roman" w:hAnsi="Times New Roman"/>
          <w:sz w:val="20"/>
          <w:szCs w:val="20"/>
        </w:rPr>
        <w:t>s of even indices (</w:t>
      </w:r>
      <w:r w:rsidRPr="00AF4D57">
        <w:rPr>
          <w:rFonts w:ascii="Times New Roman" w:hAnsi="Times New Roman"/>
          <w:sz w:val="20"/>
          <w:szCs w:val="20"/>
        </w:rPr>
        <w:t>2</w:t>
      </w:r>
      <w:r w:rsidR="00584BEA" w:rsidRPr="00AF4D57">
        <w:rPr>
          <w:rFonts w:ascii="Times New Roman" w:hAnsi="Times New Roman"/>
          <w:sz w:val="20"/>
          <w:szCs w:val="20"/>
        </w:rPr>
        <w:t>, 4 and 6)</w:t>
      </w:r>
      <w:r w:rsidRPr="00AF4D57">
        <w:rPr>
          <w:rFonts w:ascii="Times New Roman" w:hAnsi="Times New Roman"/>
          <w:sz w:val="20"/>
          <w:szCs w:val="20"/>
        </w:rPr>
        <w:t>.</w:t>
      </w:r>
    </w:p>
    <w:p w14:paraId="797E0199" w14:textId="7210422A" w:rsidR="00A025FD" w:rsidRDefault="00A025FD" w:rsidP="00A9773F"/>
    <w:p w14:paraId="2520422E" w14:textId="77777777" w:rsidR="00A025FD" w:rsidRDefault="00A025FD" w:rsidP="00A025FD">
      <w:pPr>
        <w:keepNext/>
      </w:pPr>
      <w:r w:rsidRPr="00A025FD">
        <w:rPr>
          <w:noProof/>
        </w:rPr>
        <w:drawing>
          <wp:inline distT="0" distB="0" distL="0" distR="0" wp14:anchorId="704CD395" wp14:editId="7980A9BA">
            <wp:extent cx="6120765" cy="932815"/>
            <wp:effectExtent l="0" t="0" r="635" b="0"/>
            <wp:docPr id="9" name="Picture 9" descr="A picture containing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screenshot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93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74190" w14:textId="3A5B1933" w:rsidR="00A025FD" w:rsidRDefault="00A025FD" w:rsidP="00A025FD">
      <w:pPr>
        <w:pStyle w:val="Caption"/>
        <w:jc w:val="left"/>
      </w:pPr>
      <w:r>
        <w:t xml:space="preserve">Figure </w:t>
      </w:r>
      <w:fldSimple w:instr=" SEQ Figure \* ARABIC ">
        <w:r>
          <w:rPr>
            <w:noProof/>
          </w:rPr>
          <w:t>3</w:t>
        </w:r>
      </w:fldSimple>
      <w:r>
        <w:t xml:space="preserve"> Time varying load across spans in a slot</w:t>
      </w:r>
    </w:p>
    <w:p w14:paraId="2F3AC936" w14:textId="7D45D9D5" w:rsidR="00501F0D" w:rsidRDefault="00501F0D" w:rsidP="00501F0D">
      <w:pPr>
        <w:ind w:left="720"/>
      </w:pPr>
    </w:p>
    <w:p w14:paraId="6B069395" w14:textId="74C8ABFD" w:rsidR="005F06DF" w:rsidRDefault="005F06DF" w:rsidP="008D7D42">
      <w:pPr>
        <w:pStyle w:val="Heading2"/>
      </w:pPr>
      <w:r>
        <w:t>MRTD in inter-band CA</w:t>
      </w:r>
    </w:p>
    <w:p w14:paraId="73018B23" w14:textId="5F0BF511" w:rsidR="0054514C" w:rsidRDefault="0054514C" w:rsidP="0054514C">
      <w:r w:rsidRPr="0054514C">
        <w:rPr>
          <w:noProof/>
        </w:rPr>
        <w:drawing>
          <wp:inline distT="0" distB="0" distL="0" distR="0" wp14:anchorId="76BF48A5" wp14:editId="15BBC1F1">
            <wp:extent cx="5586139" cy="3549073"/>
            <wp:effectExtent l="25400" t="25400" r="27305" b="19685"/>
            <wp:docPr id="1" name="Picture 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screenshot of a cell phone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99309" cy="3557440"/>
                    </a:xfrm>
                    <a:prstGeom prst="rect">
                      <a:avLst/>
                    </a:prstGeom>
                    <a:ln w="222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50DB640" w14:textId="571DCBA9" w:rsidR="0054514C" w:rsidRPr="0054514C" w:rsidRDefault="0054514C" w:rsidP="0054514C">
      <w:pPr>
        <w:pStyle w:val="Caption"/>
        <w:jc w:val="left"/>
      </w:pPr>
      <w:r>
        <w:t xml:space="preserve">Figure </w:t>
      </w:r>
      <w:fldSimple w:instr=" SEQ Figure \* ARABIC ">
        <w:r w:rsidR="00A025FD">
          <w:rPr>
            <w:noProof/>
          </w:rPr>
          <w:t>4</w:t>
        </w:r>
      </w:fldSimple>
      <w:r>
        <w:t xml:space="preserve"> MRTD from TS 38.133</w:t>
      </w:r>
    </w:p>
    <w:p w14:paraId="2F89B2C9" w14:textId="77777777" w:rsidR="00306AD8" w:rsidRDefault="00306AD8" w:rsidP="00306AD8"/>
    <w:p w14:paraId="2DF74372" w14:textId="733C7C3E" w:rsidR="0082445F" w:rsidRPr="00C96EE2" w:rsidRDefault="00306AD8" w:rsidP="00306AD8">
      <w:pPr>
        <w:rPr>
          <w:sz w:val="20"/>
          <w:szCs w:val="20"/>
        </w:rPr>
      </w:pPr>
      <w:r w:rsidRPr="00C96EE2">
        <w:rPr>
          <w:sz w:val="20"/>
          <w:szCs w:val="20"/>
        </w:rPr>
        <w:t xml:space="preserve">The scaled limits for Rel-16 PDCCH monitoring are for carrier aggregation. Two cases can be considered separately: intra-band CA and inter-band CA. </w:t>
      </w:r>
      <w:r w:rsidR="005F06DF" w:rsidRPr="00C96EE2">
        <w:rPr>
          <w:sz w:val="20"/>
          <w:szCs w:val="20"/>
        </w:rPr>
        <w:t xml:space="preserve">In the RAN4 specification, the MRTD </w:t>
      </w:r>
      <w:r w:rsidRPr="00C96EE2">
        <w:rPr>
          <w:sz w:val="20"/>
          <w:szCs w:val="20"/>
        </w:rPr>
        <w:t xml:space="preserve">(Maximum Receive Time Difference) </w:t>
      </w:r>
      <w:r w:rsidR="005F06DF" w:rsidRPr="00C96EE2">
        <w:rPr>
          <w:sz w:val="20"/>
          <w:szCs w:val="20"/>
        </w:rPr>
        <w:t xml:space="preserve">requirements for intra-band CA and inter-band CA are specified. </w:t>
      </w:r>
      <w:r w:rsidR="009D3E16" w:rsidRPr="00C96EE2">
        <w:rPr>
          <w:sz w:val="20"/>
          <w:szCs w:val="20"/>
        </w:rPr>
        <w:t xml:space="preserve">It can be seen for inter-band CA, the MRTD can be as high as 33 microseconds, roughly equal to one symbol duration at 30 </w:t>
      </w:r>
      <w:proofErr w:type="spellStart"/>
      <w:r w:rsidR="009D3E16" w:rsidRPr="00C96EE2">
        <w:rPr>
          <w:sz w:val="20"/>
          <w:szCs w:val="20"/>
        </w:rPr>
        <w:t>KHz</w:t>
      </w:r>
      <w:proofErr w:type="spellEnd"/>
      <w:r w:rsidR="009D3E16" w:rsidRPr="00C96EE2">
        <w:rPr>
          <w:sz w:val="20"/>
          <w:szCs w:val="20"/>
        </w:rPr>
        <w:t xml:space="preserve"> SCS.</w:t>
      </w:r>
      <w:r w:rsidR="002D4C9B" w:rsidRPr="00C96EE2">
        <w:rPr>
          <w:sz w:val="20"/>
          <w:szCs w:val="20"/>
        </w:rPr>
        <w:t xml:space="preserve"> </w:t>
      </w:r>
    </w:p>
    <w:p w14:paraId="0613C869" w14:textId="77777777" w:rsidR="0082445F" w:rsidRDefault="0082445F" w:rsidP="00501F0D">
      <w:pPr>
        <w:ind w:left="720"/>
      </w:pPr>
    </w:p>
    <w:p w14:paraId="388DEB8F" w14:textId="77777777" w:rsidR="0082445F" w:rsidRDefault="0082445F" w:rsidP="0082445F">
      <w:pPr>
        <w:keepNext/>
      </w:pPr>
      <w:r w:rsidRPr="0082445F">
        <w:rPr>
          <w:noProof/>
        </w:rPr>
        <w:drawing>
          <wp:inline distT="0" distB="0" distL="0" distR="0" wp14:anchorId="30BF8CA1" wp14:editId="694E53C5">
            <wp:extent cx="6120765" cy="901065"/>
            <wp:effectExtent l="0" t="0" r="635" b="635"/>
            <wp:docPr id="236" name="Image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Image" descr="Image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80463" cy="909853"/>
                    </a:xfrm>
                    <a:prstGeom prst="rect">
                      <a:avLst/>
                    </a:prstGeom>
                    <a:ln w="12700">
                      <a:miter lim="400000"/>
                    </a:ln>
                  </pic:spPr>
                </pic:pic>
              </a:graphicData>
            </a:graphic>
          </wp:inline>
        </w:drawing>
      </w:r>
    </w:p>
    <w:p w14:paraId="4670886D" w14:textId="0B6E4C5A" w:rsidR="0082445F" w:rsidRDefault="0082445F" w:rsidP="0082445F">
      <w:pPr>
        <w:pStyle w:val="Caption"/>
        <w:jc w:val="left"/>
      </w:pPr>
      <w:r>
        <w:t xml:space="preserve">Figure </w:t>
      </w:r>
      <w:fldSimple w:instr=" SEQ Figure \* ARABIC ">
        <w:r w:rsidR="00A025FD">
          <w:rPr>
            <w:noProof/>
          </w:rPr>
          <w:t>5</w:t>
        </w:r>
      </w:fldSimple>
      <w:r>
        <w:t xml:space="preserve"> Nominally aligned CCs are unaligned in reality due to MRTD</w:t>
      </w:r>
    </w:p>
    <w:p w14:paraId="23D65C79" w14:textId="77777777" w:rsidR="0082445F" w:rsidRDefault="0082445F" w:rsidP="00501F0D">
      <w:pPr>
        <w:ind w:left="720"/>
      </w:pPr>
    </w:p>
    <w:p w14:paraId="2DED886B" w14:textId="1EDBBB99" w:rsidR="004D1489" w:rsidRPr="00C96EE2" w:rsidRDefault="002D4C9B" w:rsidP="003F56F6">
      <w:pPr>
        <w:rPr>
          <w:sz w:val="20"/>
          <w:szCs w:val="20"/>
        </w:rPr>
      </w:pPr>
      <w:r w:rsidRPr="00C96EE2">
        <w:rPr>
          <w:sz w:val="20"/>
          <w:szCs w:val="20"/>
        </w:rPr>
        <w:lastRenderedPageBreak/>
        <w:t>From the example in Figure</w:t>
      </w:r>
      <w:r w:rsidR="00136C72" w:rsidRPr="00C96EE2">
        <w:rPr>
          <w:sz w:val="20"/>
          <w:szCs w:val="20"/>
        </w:rPr>
        <w:t xml:space="preserve"> 5</w:t>
      </w:r>
      <w:r w:rsidRPr="00C96EE2">
        <w:rPr>
          <w:sz w:val="20"/>
          <w:szCs w:val="20"/>
        </w:rPr>
        <w:t xml:space="preserve">, it is seen when the maximum 33 microseconds’ MRTD is present, the nominally aligned spans across CC1 and CC2 are actually unaligned, </w:t>
      </w:r>
      <w:r w:rsidR="00136C72" w:rsidRPr="00C96EE2">
        <w:rPr>
          <w:sz w:val="20"/>
          <w:szCs w:val="20"/>
        </w:rPr>
        <w:t xml:space="preserve">the scaled limit no longer reflects well </w:t>
      </w:r>
      <w:r w:rsidR="00ED31CE" w:rsidRPr="00C96EE2">
        <w:rPr>
          <w:sz w:val="20"/>
          <w:szCs w:val="20"/>
        </w:rPr>
        <w:t>the UE processing</w:t>
      </w:r>
      <w:r w:rsidR="003F56F6">
        <w:rPr>
          <w:sz w:val="20"/>
          <w:szCs w:val="20"/>
        </w:rPr>
        <w:t xml:space="preserve"> </w:t>
      </w:r>
      <w:r w:rsidR="00ED31CE" w:rsidRPr="00C96EE2">
        <w:rPr>
          <w:sz w:val="20"/>
          <w:szCs w:val="20"/>
        </w:rPr>
        <w:t xml:space="preserve">complexity. </w:t>
      </w:r>
    </w:p>
    <w:p w14:paraId="555D1C3A" w14:textId="77777777" w:rsidR="004D1489" w:rsidRDefault="004D1489" w:rsidP="00501F0D">
      <w:pPr>
        <w:ind w:left="720"/>
      </w:pPr>
    </w:p>
    <w:p w14:paraId="7B537C92" w14:textId="58808437" w:rsidR="004D1489" w:rsidRDefault="004D1489" w:rsidP="004D1489">
      <w:r w:rsidRPr="004D1489">
        <w:rPr>
          <w:noProof/>
        </w:rPr>
        <w:drawing>
          <wp:inline distT="0" distB="0" distL="0" distR="0" wp14:anchorId="61924B45" wp14:editId="09B242CA">
            <wp:extent cx="6120765" cy="1334770"/>
            <wp:effectExtent l="0" t="0" r="63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33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C6E1B" w14:textId="77777777" w:rsidR="004D1489" w:rsidRDefault="004D1489" w:rsidP="00501F0D">
      <w:pPr>
        <w:ind w:left="720"/>
      </w:pPr>
    </w:p>
    <w:p w14:paraId="7BC2A993" w14:textId="2CB45C2B" w:rsidR="00501F0D" w:rsidRPr="00C96EE2" w:rsidRDefault="00ED31CE" w:rsidP="003F56F6">
      <w:pPr>
        <w:rPr>
          <w:sz w:val="20"/>
          <w:szCs w:val="20"/>
        </w:rPr>
      </w:pPr>
      <w:r w:rsidRPr="00C96EE2">
        <w:rPr>
          <w:sz w:val="20"/>
          <w:szCs w:val="20"/>
        </w:rPr>
        <w:t xml:space="preserve">For all practical purposes, </w:t>
      </w:r>
      <w:r w:rsidR="00A0451A" w:rsidRPr="00C96EE2">
        <w:rPr>
          <w:sz w:val="20"/>
          <w:szCs w:val="20"/>
        </w:rPr>
        <w:t>the limits for the</w:t>
      </w:r>
      <w:r w:rsidRPr="00C96EE2">
        <w:rPr>
          <w:sz w:val="20"/>
          <w:szCs w:val="20"/>
        </w:rPr>
        <w:t xml:space="preserve"> “unaligned”</w:t>
      </w:r>
      <w:r w:rsidR="00A0451A" w:rsidRPr="00C96EE2">
        <w:rPr>
          <w:sz w:val="20"/>
          <w:szCs w:val="20"/>
        </w:rPr>
        <w:t xml:space="preserve"> case should be applied instead of those for the aligned case. Hence the inter-band CA </w:t>
      </w:r>
      <w:r w:rsidR="005D5E6F" w:rsidRPr="00C96EE2">
        <w:rPr>
          <w:sz w:val="20"/>
          <w:szCs w:val="20"/>
        </w:rPr>
        <w:t>case, irrespective</w:t>
      </w:r>
      <w:r w:rsidR="00A0451A" w:rsidRPr="00C96EE2">
        <w:rPr>
          <w:sz w:val="20"/>
          <w:szCs w:val="20"/>
        </w:rPr>
        <w:t xml:space="preserve"> of the PDCCH monitoring configurations by the </w:t>
      </w:r>
      <w:proofErr w:type="spellStart"/>
      <w:r w:rsidR="00A0451A" w:rsidRPr="00C96EE2">
        <w:rPr>
          <w:sz w:val="20"/>
          <w:szCs w:val="20"/>
        </w:rPr>
        <w:t>gNB</w:t>
      </w:r>
      <w:proofErr w:type="spellEnd"/>
      <w:r w:rsidR="00A0451A" w:rsidRPr="00C96EE2">
        <w:rPr>
          <w:sz w:val="20"/>
          <w:szCs w:val="20"/>
        </w:rPr>
        <w:t>, all the spans of CCs at the same numerology should be considered as unaligned. Without that, declaring the UE capability to support Rel-16 PDCCH monitoring capability constitutes the support for both intra-band CA and inter-band CA cases</w:t>
      </w:r>
      <w:r w:rsidR="005D5E6F" w:rsidRPr="00C96EE2">
        <w:rPr>
          <w:sz w:val="20"/>
          <w:szCs w:val="20"/>
        </w:rPr>
        <w:t>.</w:t>
      </w:r>
      <w:r w:rsidR="00A0451A" w:rsidRPr="00C96EE2">
        <w:rPr>
          <w:sz w:val="20"/>
          <w:szCs w:val="20"/>
        </w:rPr>
        <w:t xml:space="preserve"> </w:t>
      </w:r>
      <w:r w:rsidR="005D5E6F" w:rsidRPr="00C96EE2">
        <w:rPr>
          <w:sz w:val="20"/>
          <w:szCs w:val="20"/>
        </w:rPr>
        <w:t>E</w:t>
      </w:r>
      <w:r w:rsidR="00A0451A" w:rsidRPr="00C96EE2">
        <w:rPr>
          <w:sz w:val="20"/>
          <w:szCs w:val="20"/>
        </w:rPr>
        <w:t>ither the UE modem processing capability has to be powerful/complicated enough to handle all cases, or the UE won’t declare such a capability even the UE can handle the intra-band case</w:t>
      </w:r>
      <w:r w:rsidR="00177F9D" w:rsidRPr="00C96EE2">
        <w:rPr>
          <w:sz w:val="20"/>
          <w:szCs w:val="20"/>
        </w:rPr>
        <w:t xml:space="preserve"> and </w:t>
      </w:r>
      <w:r w:rsidR="00ED32DF" w:rsidRPr="00C96EE2">
        <w:rPr>
          <w:sz w:val="20"/>
          <w:szCs w:val="20"/>
        </w:rPr>
        <w:t>encounters problem</w:t>
      </w:r>
      <w:r w:rsidR="00A0451A" w:rsidRPr="00C96EE2">
        <w:rPr>
          <w:sz w:val="20"/>
          <w:szCs w:val="20"/>
        </w:rPr>
        <w:t xml:space="preserve"> with </w:t>
      </w:r>
      <w:r w:rsidR="002D512D" w:rsidRPr="00C96EE2">
        <w:rPr>
          <w:sz w:val="20"/>
          <w:szCs w:val="20"/>
        </w:rPr>
        <w:t xml:space="preserve">the </w:t>
      </w:r>
      <w:r w:rsidR="00A0451A" w:rsidRPr="00C96EE2">
        <w:rPr>
          <w:sz w:val="20"/>
          <w:szCs w:val="20"/>
        </w:rPr>
        <w:t>inter-band case</w:t>
      </w:r>
      <w:r w:rsidR="00177F9D" w:rsidRPr="00C96EE2">
        <w:rPr>
          <w:sz w:val="20"/>
          <w:szCs w:val="20"/>
        </w:rPr>
        <w:t xml:space="preserve"> only</w:t>
      </w:r>
      <w:r w:rsidR="00A0451A" w:rsidRPr="00C96EE2">
        <w:rPr>
          <w:sz w:val="20"/>
          <w:szCs w:val="20"/>
        </w:rPr>
        <w:t xml:space="preserve">. We see neither case as desirable. </w:t>
      </w:r>
      <w:r w:rsidR="00684A64">
        <w:rPr>
          <w:sz w:val="20"/>
          <w:szCs w:val="20"/>
        </w:rPr>
        <w:t>Thus,</w:t>
      </w:r>
      <w:r w:rsidR="00A0451A" w:rsidRPr="00C96EE2">
        <w:rPr>
          <w:sz w:val="20"/>
          <w:szCs w:val="20"/>
        </w:rPr>
        <w:t xml:space="preserve"> </w:t>
      </w:r>
      <w:r w:rsidRPr="00C96EE2">
        <w:rPr>
          <w:sz w:val="20"/>
          <w:szCs w:val="20"/>
        </w:rPr>
        <w:t xml:space="preserve">we have </w:t>
      </w:r>
    </w:p>
    <w:p w14:paraId="7FA70499" w14:textId="456863BC" w:rsidR="00ED31CE" w:rsidRDefault="00ED31CE" w:rsidP="003F56F6"/>
    <w:p w14:paraId="138781C8" w14:textId="55055F17" w:rsidR="00C75A72" w:rsidRPr="00C96EE2" w:rsidRDefault="00ED31CE" w:rsidP="003F56F6">
      <w:pPr>
        <w:rPr>
          <w:b/>
          <w:bCs/>
          <w:sz w:val="20"/>
          <w:szCs w:val="20"/>
        </w:rPr>
      </w:pPr>
      <w:r w:rsidRPr="00C96EE2">
        <w:rPr>
          <w:b/>
          <w:bCs/>
          <w:sz w:val="20"/>
          <w:szCs w:val="20"/>
        </w:rPr>
        <w:t>Proposal</w:t>
      </w:r>
      <w:r w:rsidR="00C75A72" w:rsidRPr="00C96EE2">
        <w:rPr>
          <w:b/>
          <w:bCs/>
          <w:sz w:val="20"/>
          <w:szCs w:val="20"/>
        </w:rPr>
        <w:t xml:space="preserve"> 1</w:t>
      </w:r>
      <w:r w:rsidRPr="00C96EE2">
        <w:rPr>
          <w:b/>
          <w:bCs/>
          <w:sz w:val="20"/>
          <w:szCs w:val="20"/>
        </w:rPr>
        <w:t xml:space="preserve">: </w:t>
      </w:r>
      <w:r w:rsidR="00A0451A" w:rsidRPr="00C96EE2">
        <w:rPr>
          <w:b/>
          <w:bCs/>
          <w:sz w:val="20"/>
          <w:szCs w:val="20"/>
        </w:rPr>
        <w:t>for inter-band CA, at a given numerology and given span pattern, all CCs are considered unaligned</w:t>
      </w:r>
      <w:r w:rsidR="00C75A72" w:rsidRPr="00C96EE2">
        <w:rPr>
          <w:b/>
          <w:bCs/>
          <w:sz w:val="20"/>
          <w:szCs w:val="20"/>
        </w:rPr>
        <w:t>; adopt text proposal for Proposal 1 in Appendix.</w:t>
      </w:r>
    </w:p>
    <w:p w14:paraId="6BA58BA0" w14:textId="48EA5D14" w:rsidR="00ED31CE" w:rsidRPr="00C96EE2" w:rsidRDefault="00ED31CE" w:rsidP="00501F0D">
      <w:pPr>
        <w:ind w:left="720"/>
        <w:rPr>
          <w:sz w:val="20"/>
          <w:szCs w:val="20"/>
        </w:rPr>
      </w:pPr>
    </w:p>
    <w:p w14:paraId="061A7FDB" w14:textId="2B52F97A" w:rsidR="003F56F6" w:rsidRDefault="00BD4951" w:rsidP="003F56F6">
      <w:pPr>
        <w:rPr>
          <w:sz w:val="20"/>
          <w:szCs w:val="20"/>
        </w:rPr>
      </w:pPr>
      <w:r w:rsidRPr="00C96EE2">
        <w:rPr>
          <w:sz w:val="20"/>
          <w:szCs w:val="20"/>
        </w:rPr>
        <w:t xml:space="preserve">Another issue related to PDCCH monitoring is time-invariance of span pattern across slots at a CC. </w:t>
      </w:r>
      <w:r w:rsidR="00EB01F5" w:rsidRPr="00C96EE2">
        <w:rPr>
          <w:sz w:val="20"/>
          <w:szCs w:val="20"/>
        </w:rPr>
        <w:t xml:space="preserve">Towards the end of RAN1 101-e’s email discussion, it seems companies were ready to agree </w:t>
      </w:r>
      <w:r w:rsidRPr="00C96EE2">
        <w:rPr>
          <w:sz w:val="20"/>
          <w:szCs w:val="20"/>
        </w:rPr>
        <w:t>on that</w:t>
      </w:r>
      <w:r w:rsidR="001970A0" w:rsidRPr="00C96EE2">
        <w:rPr>
          <w:sz w:val="20"/>
          <w:szCs w:val="20"/>
        </w:rPr>
        <w:t>.</w:t>
      </w:r>
      <w:r w:rsidRPr="00C96EE2">
        <w:rPr>
          <w:sz w:val="20"/>
          <w:szCs w:val="20"/>
        </w:rPr>
        <w:t xml:space="preserve"> </w:t>
      </w:r>
      <w:r w:rsidR="001970A0" w:rsidRPr="00C96EE2">
        <w:rPr>
          <w:sz w:val="20"/>
          <w:szCs w:val="20"/>
        </w:rPr>
        <w:t>B</w:t>
      </w:r>
      <w:r w:rsidRPr="00C96EE2">
        <w:rPr>
          <w:sz w:val="20"/>
          <w:szCs w:val="20"/>
        </w:rPr>
        <w:t>ut due to limited time, the exact wording could not be finalized.</w:t>
      </w:r>
      <w:r w:rsidR="001970A0" w:rsidRPr="00C96EE2">
        <w:rPr>
          <w:sz w:val="20"/>
          <w:szCs w:val="20"/>
        </w:rPr>
        <w:t xml:space="preserve"> </w:t>
      </w:r>
      <w:r w:rsidR="003F56F6">
        <w:rPr>
          <w:sz w:val="20"/>
          <w:szCs w:val="20"/>
        </w:rPr>
        <w:t>The formulation used for Feature 3-5b “I</w:t>
      </w:r>
      <w:r w:rsidR="003F56F6" w:rsidRPr="003F56F6">
        <w:rPr>
          <w:sz w:val="20"/>
          <w:szCs w:val="20"/>
        </w:rPr>
        <w:t>n order to determine a suitable span pattern, first a bitmap b(l), 0&lt;=l&lt;=13 is generated, where b(l)=1 if symbol l of any slot is part of a monitoring occasion, b(l)=0 otherwise</w:t>
      </w:r>
      <w:r w:rsidR="003F56F6">
        <w:rPr>
          <w:sz w:val="20"/>
          <w:szCs w:val="20"/>
        </w:rPr>
        <w:t>” can be adopted to handle the span definition across all slots.</w:t>
      </w:r>
    </w:p>
    <w:p w14:paraId="56417861" w14:textId="77777777" w:rsidR="003F56F6" w:rsidRPr="003F56F6" w:rsidRDefault="003F56F6" w:rsidP="003F56F6">
      <w:pPr>
        <w:rPr>
          <w:sz w:val="20"/>
          <w:szCs w:val="20"/>
        </w:rPr>
      </w:pPr>
    </w:p>
    <w:p w14:paraId="0FC6C56D" w14:textId="23336CE4" w:rsidR="001F0F3B" w:rsidRPr="00C96EE2" w:rsidRDefault="001970A0" w:rsidP="003F56F6">
      <w:pPr>
        <w:rPr>
          <w:sz w:val="20"/>
          <w:szCs w:val="20"/>
        </w:rPr>
      </w:pPr>
      <w:r w:rsidRPr="00C96EE2">
        <w:rPr>
          <w:sz w:val="20"/>
          <w:szCs w:val="20"/>
        </w:rPr>
        <w:t>In Rel-16,</w:t>
      </w:r>
      <w:r w:rsidR="00BD4951" w:rsidRPr="00C96EE2">
        <w:rPr>
          <w:sz w:val="20"/>
          <w:szCs w:val="20"/>
        </w:rPr>
        <w:t xml:space="preserve"> </w:t>
      </w:r>
      <w:r w:rsidRPr="00C96EE2">
        <w:rPr>
          <w:sz w:val="20"/>
          <w:szCs w:val="20"/>
        </w:rPr>
        <w:t>s</w:t>
      </w:r>
      <w:r w:rsidR="002B7244" w:rsidRPr="00C96EE2">
        <w:rPr>
          <w:sz w:val="20"/>
          <w:szCs w:val="20"/>
        </w:rPr>
        <w:t xml:space="preserve">cheduling latency due to limited PDCCH monitoring occasions has been extensively discussed </w:t>
      </w:r>
      <w:r w:rsidR="003F56F6">
        <w:rPr>
          <w:sz w:val="20"/>
          <w:szCs w:val="20"/>
        </w:rPr>
        <w:t>at</w:t>
      </w:r>
      <w:r w:rsidR="002B7244" w:rsidRPr="00C96EE2">
        <w:rPr>
          <w:sz w:val="20"/>
          <w:szCs w:val="20"/>
        </w:rPr>
        <w:t xml:space="preserve"> both the SI and WI stages</w:t>
      </w:r>
      <w:r w:rsidR="001119AB">
        <w:rPr>
          <w:sz w:val="20"/>
          <w:szCs w:val="20"/>
        </w:rPr>
        <w:t>, and the Rel-16 PDCCH monitoring capability is supported to reduce scheduling/alignment latency</w:t>
      </w:r>
      <w:r w:rsidR="002B7244" w:rsidRPr="00C96EE2">
        <w:rPr>
          <w:sz w:val="20"/>
          <w:szCs w:val="20"/>
        </w:rPr>
        <w:t xml:space="preserve">. </w:t>
      </w:r>
      <w:r w:rsidR="00684A64" w:rsidRPr="00C96EE2">
        <w:rPr>
          <w:sz w:val="20"/>
          <w:szCs w:val="20"/>
        </w:rPr>
        <w:t>First,</w:t>
      </w:r>
      <w:r w:rsidR="002B7244" w:rsidRPr="00C96EE2">
        <w:rPr>
          <w:sz w:val="20"/>
          <w:szCs w:val="20"/>
        </w:rPr>
        <w:t xml:space="preserve"> we fail to see what URLLC traffic profile would benefit from time-varying span pattern across slots; second allowing time varying span pattern across slots leads to UE implementation challenge.  </w:t>
      </w:r>
      <w:r w:rsidR="00BD4951" w:rsidRPr="00C96EE2">
        <w:rPr>
          <w:sz w:val="20"/>
          <w:szCs w:val="20"/>
        </w:rPr>
        <w:t xml:space="preserve">Continuing the discussion from then, we </w:t>
      </w:r>
      <w:r w:rsidR="00C75A72" w:rsidRPr="00C96EE2">
        <w:rPr>
          <w:sz w:val="20"/>
          <w:szCs w:val="20"/>
        </w:rPr>
        <w:t>have</w:t>
      </w:r>
      <w:r w:rsidR="00BD4951" w:rsidRPr="00C96EE2">
        <w:rPr>
          <w:sz w:val="20"/>
          <w:szCs w:val="20"/>
        </w:rPr>
        <w:t xml:space="preserve">: </w:t>
      </w:r>
    </w:p>
    <w:p w14:paraId="36D1644B" w14:textId="1A0171D5" w:rsidR="00BD4951" w:rsidRPr="00C96EE2" w:rsidRDefault="00BD4951" w:rsidP="003F56F6">
      <w:pPr>
        <w:rPr>
          <w:sz w:val="20"/>
          <w:szCs w:val="20"/>
        </w:rPr>
      </w:pPr>
    </w:p>
    <w:p w14:paraId="7909F751" w14:textId="2F62D995" w:rsidR="00C75A72" w:rsidRPr="00C96EE2" w:rsidRDefault="00C75A72" w:rsidP="003F56F6">
      <w:pPr>
        <w:rPr>
          <w:rFonts w:eastAsiaTheme="minorEastAsia"/>
          <w:b/>
          <w:bCs/>
          <w:color w:val="000000" w:themeColor="text1"/>
          <w:sz w:val="20"/>
          <w:szCs w:val="20"/>
        </w:rPr>
      </w:pPr>
      <w:r w:rsidRPr="00C96EE2">
        <w:rPr>
          <w:b/>
          <w:bCs/>
          <w:sz w:val="20"/>
          <w:szCs w:val="20"/>
        </w:rPr>
        <w:t xml:space="preserve">Proposal 2: on a CC, </w:t>
      </w:r>
      <w:r w:rsidRPr="00C96EE2">
        <w:rPr>
          <w:rFonts w:eastAsiaTheme="minorEastAsia"/>
          <w:b/>
          <w:bCs/>
          <w:color w:val="000000" w:themeColor="text1"/>
          <w:sz w:val="20"/>
          <w:szCs w:val="20"/>
        </w:rPr>
        <w:t>the same span pattern repeats in every slot; adopt the text proposal for Proposal 2 in Appendix.</w:t>
      </w:r>
    </w:p>
    <w:p w14:paraId="5790AF5A" w14:textId="77777777" w:rsidR="001F0F3B" w:rsidRDefault="001F0F3B" w:rsidP="001F0F3B">
      <w:pPr>
        <w:pStyle w:val="Heading1"/>
      </w:pPr>
      <w:r>
        <w:t xml:space="preserve">3. </w:t>
      </w:r>
      <w:r w:rsidRPr="00FB330B">
        <w:t>Conclusions</w:t>
      </w:r>
    </w:p>
    <w:p w14:paraId="64A3F7D8" w14:textId="4105D057" w:rsidR="001F0F3B" w:rsidRPr="00C96EE2" w:rsidRDefault="001F0F3B" w:rsidP="001F0F3B">
      <w:pPr>
        <w:jc w:val="both"/>
        <w:rPr>
          <w:sz w:val="20"/>
          <w:szCs w:val="20"/>
        </w:rPr>
      </w:pPr>
      <w:r w:rsidRPr="00C96EE2">
        <w:rPr>
          <w:sz w:val="20"/>
          <w:szCs w:val="20"/>
        </w:rPr>
        <w:t xml:space="preserve">In this contribution we share our views on </w:t>
      </w:r>
      <w:r w:rsidR="00C75A72" w:rsidRPr="00C96EE2">
        <w:rPr>
          <w:sz w:val="20"/>
          <w:szCs w:val="20"/>
        </w:rPr>
        <w:t>PDCCH</w:t>
      </w:r>
      <w:r w:rsidRPr="00C96EE2">
        <w:rPr>
          <w:sz w:val="20"/>
          <w:szCs w:val="20"/>
        </w:rPr>
        <w:t xml:space="preserve"> enhancements. We have</w:t>
      </w:r>
    </w:p>
    <w:p w14:paraId="016805BF" w14:textId="77777777" w:rsidR="001F0F3B" w:rsidRPr="00C96EE2" w:rsidRDefault="001F0F3B" w:rsidP="001F0F3B">
      <w:pPr>
        <w:jc w:val="both"/>
        <w:rPr>
          <w:sz w:val="20"/>
          <w:szCs w:val="20"/>
        </w:rPr>
      </w:pPr>
    </w:p>
    <w:p w14:paraId="7B3D4365" w14:textId="14CF5A40" w:rsidR="00C75A72" w:rsidRPr="00C96EE2" w:rsidRDefault="00C75A72" w:rsidP="00C75A72">
      <w:pPr>
        <w:ind w:left="720"/>
        <w:rPr>
          <w:b/>
          <w:bCs/>
          <w:sz w:val="20"/>
          <w:szCs w:val="20"/>
        </w:rPr>
      </w:pPr>
      <w:r w:rsidRPr="00C96EE2">
        <w:rPr>
          <w:b/>
          <w:bCs/>
          <w:sz w:val="20"/>
          <w:szCs w:val="20"/>
        </w:rPr>
        <w:t>Proposal 1: for inter-band CA, at a given numerology and given span pattern, all CCs are considered unaligned; adopt the text proposal for Proposal 1 in Appendix.</w:t>
      </w:r>
    </w:p>
    <w:p w14:paraId="69C48335" w14:textId="74F67C61" w:rsidR="001F0F3B" w:rsidRPr="00C96EE2" w:rsidRDefault="001F0F3B" w:rsidP="001F0F3B">
      <w:pPr>
        <w:jc w:val="both"/>
        <w:rPr>
          <w:sz w:val="20"/>
          <w:szCs w:val="20"/>
        </w:rPr>
      </w:pPr>
    </w:p>
    <w:p w14:paraId="5A1289A1" w14:textId="77777777" w:rsidR="00C75A72" w:rsidRPr="00C96EE2" w:rsidRDefault="00C75A72" w:rsidP="00C75A72">
      <w:pPr>
        <w:ind w:left="720"/>
        <w:rPr>
          <w:rFonts w:eastAsiaTheme="minorEastAsia"/>
          <w:b/>
          <w:bCs/>
          <w:color w:val="000000" w:themeColor="text1"/>
          <w:sz w:val="20"/>
          <w:szCs w:val="20"/>
        </w:rPr>
      </w:pPr>
      <w:r w:rsidRPr="00C96EE2">
        <w:rPr>
          <w:b/>
          <w:bCs/>
          <w:sz w:val="20"/>
          <w:szCs w:val="20"/>
        </w:rPr>
        <w:t xml:space="preserve">Proposal 2: on a CC, </w:t>
      </w:r>
      <w:r w:rsidRPr="00C96EE2">
        <w:rPr>
          <w:rFonts w:eastAsiaTheme="minorEastAsia"/>
          <w:b/>
          <w:bCs/>
          <w:color w:val="000000" w:themeColor="text1"/>
          <w:sz w:val="20"/>
          <w:szCs w:val="20"/>
        </w:rPr>
        <w:t>the same span pattern repeats in every slot; adopt the text proposal for Proposal 2 in Appendix.</w:t>
      </w:r>
    </w:p>
    <w:p w14:paraId="2F0E7E5D" w14:textId="77777777" w:rsidR="00C75A72" w:rsidRPr="0027699A" w:rsidRDefault="00C75A72" w:rsidP="001F0F3B">
      <w:pPr>
        <w:jc w:val="both"/>
        <w:rPr>
          <w:sz w:val="20"/>
          <w:szCs w:val="20"/>
        </w:rPr>
      </w:pPr>
    </w:p>
    <w:p w14:paraId="32EA89E2" w14:textId="77777777" w:rsidR="001F0F3B" w:rsidRDefault="001F0F3B" w:rsidP="001F0F3B">
      <w:pPr>
        <w:pStyle w:val="Heading1"/>
        <w:tabs>
          <w:tab w:val="num" w:pos="432"/>
        </w:tabs>
      </w:pPr>
      <w:r>
        <w:t>References</w:t>
      </w:r>
    </w:p>
    <w:p w14:paraId="6AB85FB7" w14:textId="3026D1BE" w:rsidR="001F0F3B" w:rsidRPr="00BB3BE9" w:rsidRDefault="001F0F3B" w:rsidP="001F0F3B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before="100" w:beforeAutospacing="1" w:after="100" w:afterAutospacing="1"/>
        <w:ind w:left="562" w:hanging="562"/>
        <w:textAlignment w:val="baseline"/>
        <w:rPr>
          <w:lang w:val="en-GB"/>
        </w:rPr>
      </w:pPr>
      <w:r w:rsidRPr="00BB3BE9">
        <w:t xml:space="preserve">R1-2001401, </w:t>
      </w:r>
      <w:r w:rsidRPr="00BB3BE9">
        <w:rPr>
          <w:color w:val="000000" w:themeColor="text1"/>
        </w:rPr>
        <w:t>“</w:t>
      </w:r>
      <w:bookmarkStart w:id="1" w:name="_Hlk535782949"/>
      <w:r w:rsidRPr="00BB3BE9">
        <w:rPr>
          <w:color w:val="000000" w:themeColor="text1"/>
        </w:rPr>
        <w:t xml:space="preserve">Summary of </w:t>
      </w:r>
      <w:bookmarkStart w:id="2" w:name="_Hlk34318804"/>
      <w:r w:rsidRPr="00BB3BE9">
        <w:rPr>
          <w:color w:val="000000" w:themeColor="text1"/>
        </w:rPr>
        <w:t>email discussion [100e-NR-L1enh_URLLC-PUSCH_Enh-01]</w:t>
      </w:r>
      <w:bookmarkEnd w:id="2"/>
      <w:r w:rsidRPr="00BB3BE9">
        <w:rPr>
          <w:color w:val="000000" w:themeColor="text1"/>
        </w:rPr>
        <w:t xml:space="preserve"> </w:t>
      </w:r>
      <w:bookmarkEnd w:id="1"/>
      <w:r w:rsidRPr="00BB3BE9">
        <w:rPr>
          <w:color w:val="000000" w:themeColor="text1"/>
        </w:rPr>
        <w:t>(AI 7.2.5.3)”, Nokia, Nokia Shanghai Bell, RAN1 #100-e, February/</w:t>
      </w:r>
      <w:r w:rsidR="005E1332" w:rsidRPr="00BB3BE9">
        <w:rPr>
          <w:color w:val="000000" w:themeColor="text1"/>
        </w:rPr>
        <w:t>March</w:t>
      </w:r>
      <w:r w:rsidRPr="00BB3BE9">
        <w:rPr>
          <w:color w:val="000000" w:themeColor="text1"/>
        </w:rPr>
        <w:t xml:space="preserve"> 2020</w:t>
      </w:r>
    </w:p>
    <w:p w14:paraId="7D017D17" w14:textId="263C95C2" w:rsidR="0054514C" w:rsidRPr="00BB3BE9" w:rsidRDefault="0054514C" w:rsidP="0054514C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before="100" w:beforeAutospacing="1" w:after="100" w:afterAutospacing="1"/>
        <w:ind w:left="562" w:hanging="562"/>
        <w:textAlignment w:val="baseline"/>
      </w:pPr>
      <w:r w:rsidRPr="00BB3BE9">
        <w:t>TS 38.133, “NR: Requirements for support of radio resource management”, v15.8.0.</w:t>
      </w:r>
    </w:p>
    <w:p w14:paraId="3E3CEDA9" w14:textId="77777777" w:rsidR="001F0F3B" w:rsidRPr="0031052E" w:rsidRDefault="001F0F3B" w:rsidP="001F0F3B">
      <w:pPr>
        <w:jc w:val="both"/>
        <w:rPr>
          <w:b/>
          <w:bCs/>
          <w:sz w:val="20"/>
          <w:szCs w:val="20"/>
        </w:rPr>
      </w:pPr>
    </w:p>
    <w:p w14:paraId="3A943CFD" w14:textId="1E052FC2" w:rsidR="005D0DA0" w:rsidRDefault="005D0DA0" w:rsidP="005D0DA0">
      <w:pPr>
        <w:pStyle w:val="Heading1"/>
        <w:tabs>
          <w:tab w:val="num" w:pos="432"/>
        </w:tabs>
      </w:pPr>
      <w:r>
        <w:lastRenderedPageBreak/>
        <w:t>Appendix</w:t>
      </w:r>
    </w:p>
    <w:p w14:paraId="7C7EA8C9" w14:textId="4805F1C1" w:rsidR="0030790F" w:rsidRDefault="0030790F"/>
    <w:p w14:paraId="27184F82" w14:textId="50DAF02E" w:rsidR="005D0DA0" w:rsidRPr="00C96EE2" w:rsidRDefault="005D0DA0" w:rsidP="007F2C16">
      <w:pPr>
        <w:pStyle w:val="Heading2"/>
        <w:rPr>
          <w:sz w:val="24"/>
          <w:szCs w:val="24"/>
        </w:rPr>
      </w:pPr>
      <w:r w:rsidRPr="00C96EE2">
        <w:rPr>
          <w:sz w:val="24"/>
          <w:szCs w:val="24"/>
        </w:rPr>
        <w:t>Text proposal</w:t>
      </w:r>
      <w:r w:rsidR="00177F9D" w:rsidRPr="00C96EE2">
        <w:rPr>
          <w:sz w:val="24"/>
          <w:szCs w:val="24"/>
        </w:rPr>
        <w:t xml:space="preserve"> for Proposal </w:t>
      </w:r>
      <w:r w:rsidRPr="00C96EE2">
        <w:rPr>
          <w:sz w:val="24"/>
          <w:szCs w:val="24"/>
        </w:rPr>
        <w:t>1</w:t>
      </w:r>
    </w:p>
    <w:p w14:paraId="46E036E0" w14:textId="06A8A6BB" w:rsidR="00DD5440" w:rsidRDefault="00DD5440" w:rsidP="00DD5440">
      <w:pPr>
        <w:jc w:val="center"/>
        <w:rPr>
          <w:color w:val="FF0000"/>
          <w:lang w:eastAsia="zh-CN"/>
        </w:rPr>
      </w:pPr>
      <w:r w:rsidRPr="00E56A32">
        <w:rPr>
          <w:color w:val="FF0000"/>
          <w:lang w:eastAsia="zh-CN"/>
        </w:rPr>
        <w:t>-------------------</w:t>
      </w:r>
      <w:r>
        <w:rPr>
          <w:color w:val="FF0000"/>
        </w:rPr>
        <w:t>----</w:t>
      </w:r>
      <w:r w:rsidRPr="00E56A32">
        <w:rPr>
          <w:color w:val="FF0000"/>
          <w:lang w:eastAsia="zh-CN"/>
        </w:rPr>
        <w:t>--</w:t>
      </w:r>
      <w:r>
        <w:rPr>
          <w:color w:val="FF0000"/>
        </w:rPr>
        <w:t>-------</w:t>
      </w:r>
      <w:r w:rsidRPr="00E56A32">
        <w:rPr>
          <w:color w:val="FF0000"/>
          <w:lang w:eastAsia="zh-CN"/>
        </w:rPr>
        <w:t>------</w:t>
      </w:r>
      <w:r>
        <w:rPr>
          <w:rFonts w:hint="eastAsia"/>
          <w:color w:val="FF0000"/>
          <w:lang w:eastAsia="zh-CN"/>
        </w:rPr>
        <w:t xml:space="preserve">Start </w:t>
      </w:r>
      <w:r w:rsidRPr="00E56A32">
        <w:rPr>
          <w:color w:val="FF0000"/>
          <w:lang w:eastAsia="zh-CN"/>
        </w:rPr>
        <w:t xml:space="preserve">of Text Proposal </w:t>
      </w:r>
      <w:r>
        <w:rPr>
          <w:rFonts w:hint="eastAsia"/>
          <w:color w:val="FF0000"/>
          <w:lang w:eastAsia="zh-CN"/>
        </w:rPr>
        <w:t>on T</w:t>
      </w:r>
      <w:r>
        <w:rPr>
          <w:color w:val="FF0000"/>
          <w:lang w:eastAsia="zh-CN"/>
        </w:rPr>
        <w:t>S</w:t>
      </w:r>
      <w:r>
        <w:rPr>
          <w:rFonts w:hint="eastAsia"/>
          <w:color w:val="FF0000"/>
          <w:lang w:eastAsia="zh-CN"/>
        </w:rPr>
        <w:t xml:space="preserve"> 38.</w:t>
      </w:r>
      <w:r>
        <w:rPr>
          <w:color w:val="FF0000"/>
          <w:lang w:eastAsia="zh-CN"/>
        </w:rPr>
        <w:t>213</w:t>
      </w:r>
      <w:r w:rsidRPr="00E56A32">
        <w:rPr>
          <w:color w:val="FF0000"/>
          <w:lang w:eastAsia="zh-CN"/>
        </w:rPr>
        <w:t>-------</w:t>
      </w:r>
      <w:r>
        <w:rPr>
          <w:color w:val="FF0000"/>
        </w:rPr>
        <w:t>----------------------</w:t>
      </w:r>
      <w:r w:rsidRPr="00E56A32">
        <w:rPr>
          <w:color w:val="FF0000"/>
          <w:lang w:eastAsia="zh-CN"/>
        </w:rPr>
        <w:t>---------</w:t>
      </w:r>
    </w:p>
    <w:p w14:paraId="36D53969" w14:textId="2FA585B5" w:rsidR="00BD4951" w:rsidRDefault="00BD4951"/>
    <w:p w14:paraId="7C073409" w14:textId="564AE716" w:rsidR="00DD5440" w:rsidRPr="00C96EE2" w:rsidRDefault="00DD5440" w:rsidP="00DD5440">
      <w:pPr>
        <w:rPr>
          <w:rFonts w:ascii="Arial" w:hAnsi="Arial" w:cs="Arial"/>
        </w:rPr>
      </w:pPr>
      <w:r w:rsidRPr="00C96EE2">
        <w:rPr>
          <w:rFonts w:ascii="Arial" w:eastAsiaTheme="minorHAnsi" w:hAnsi="Arial" w:cs="Arial"/>
        </w:rPr>
        <w:t>10.1 UE procedure for determining physical downlink control</w:t>
      </w:r>
      <w:r w:rsidRPr="00C96EE2">
        <w:rPr>
          <w:rFonts w:ascii="Arial" w:hAnsi="Arial" w:cs="Arial"/>
        </w:rPr>
        <w:t xml:space="preserve"> </w:t>
      </w:r>
      <w:r w:rsidRPr="00C96EE2">
        <w:rPr>
          <w:rFonts w:ascii="Arial" w:eastAsiaTheme="minorHAnsi" w:hAnsi="Arial" w:cs="Arial"/>
        </w:rPr>
        <w:t>channel assignment</w:t>
      </w:r>
    </w:p>
    <w:p w14:paraId="12900A8A" w14:textId="4E2F464C" w:rsidR="00DD5440" w:rsidRPr="00DD5440" w:rsidRDefault="00DD5440" w:rsidP="00DD5440">
      <w:pPr>
        <w:jc w:val="center"/>
        <w:rPr>
          <w:color w:val="FF0000"/>
        </w:rPr>
      </w:pPr>
      <w:r>
        <w:rPr>
          <w:color w:val="FF0000"/>
          <w:lang w:eastAsia="zh-CN"/>
        </w:rPr>
        <w:t>&lt;Unchanged parts are omitted&gt;</w:t>
      </w:r>
    </w:p>
    <w:p w14:paraId="2B246E3B" w14:textId="77777777" w:rsidR="00DD5440" w:rsidRDefault="00DD5440"/>
    <w:p w14:paraId="472DB834" w14:textId="77777777" w:rsidR="00DD5440" w:rsidRPr="00C96EE2" w:rsidRDefault="00DD5440" w:rsidP="00DD5440">
      <w:pPr>
        <w:autoSpaceDN w:val="0"/>
        <w:rPr>
          <w:sz w:val="20"/>
          <w:szCs w:val="20"/>
        </w:rPr>
      </w:pPr>
      <w:r w:rsidRPr="00C96EE2">
        <w:rPr>
          <w:iCs/>
          <w:sz w:val="20"/>
          <w:szCs w:val="20"/>
        </w:rPr>
        <w:t xml:space="preserve">If a UE is configured only with </w:t>
      </w:r>
      <m:oMath>
        <m:sSubSup>
          <m:sSubSupPr>
            <m:ctrlPr>
              <w:rPr>
                <w:rFonts w:ascii="Cambria Math" w:eastAsiaTheme="minorHAnsi" w:hAnsi="Cambria Math"/>
                <w:iCs/>
                <w:sz w:val="20"/>
                <w:szCs w:val="20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cells,r16</m:t>
            </m:r>
          </m:sub>
          <m:sup>
            <m:r>
              <m:rPr>
                <m:sty m:val="p"/>
              </m:rPr>
              <w:rPr>
                <w:rFonts w:ascii="Cambria Math" w:hAnsi="Cambria Math"/>
                <w:color w:val="000000"/>
                <w:sz w:val="20"/>
                <w:szCs w:val="20"/>
              </w:rPr>
              <m:t>DL,μ</m:t>
            </m:r>
          </m:sup>
        </m:sSubSup>
      </m:oMath>
      <w:r w:rsidRPr="00C96EE2">
        <w:rPr>
          <w:iCs/>
          <w:sz w:val="20"/>
          <w:szCs w:val="20"/>
        </w:rPr>
        <w:t xml:space="preserve"> downlink cells for which the UE is provided </w:t>
      </w:r>
      <w:r w:rsidRPr="00C96EE2">
        <w:rPr>
          <w:i/>
          <w:sz w:val="20"/>
          <w:szCs w:val="20"/>
        </w:rPr>
        <w:t>monitoringCapabilityConfig-r16</w:t>
      </w:r>
      <w:r w:rsidRPr="00C96EE2">
        <w:rPr>
          <w:sz w:val="20"/>
          <w:szCs w:val="20"/>
        </w:rPr>
        <w:t xml:space="preserve"> = </w:t>
      </w:r>
      <w:r w:rsidRPr="00C96EE2">
        <w:rPr>
          <w:i/>
          <w:sz w:val="20"/>
          <w:szCs w:val="20"/>
        </w:rPr>
        <w:t>r16monitoringcapability</w:t>
      </w:r>
      <w:r w:rsidRPr="00C96EE2">
        <w:rPr>
          <w:iCs/>
          <w:sz w:val="20"/>
          <w:szCs w:val="20"/>
        </w:rPr>
        <w:t xml:space="preserve"> and </w:t>
      </w:r>
      <w:r w:rsidRPr="00C96EE2">
        <w:rPr>
          <w:sz w:val="20"/>
          <w:szCs w:val="20"/>
        </w:rPr>
        <w:t xml:space="preserve">with </w:t>
      </w:r>
      <w:r w:rsidRPr="00C96EE2">
        <w:rPr>
          <w:sz w:val="20"/>
          <w:szCs w:val="20"/>
          <w:lang w:eastAsia="ko-KR"/>
        </w:rPr>
        <w:t xml:space="preserve">associated PDCCH candidates monitored in the </w:t>
      </w:r>
      <w:r w:rsidRPr="00C96EE2">
        <w:rPr>
          <w:sz w:val="20"/>
          <w:szCs w:val="20"/>
        </w:rPr>
        <w:t xml:space="preserve">active DL BWPs of the scheduling cell(s) using SCS configuration </w:t>
      </w:r>
      <m:oMath>
        <m:r>
          <w:rPr>
            <w:rFonts w:ascii="Cambria Math" w:eastAsiaTheme="minorHAnsi" w:hAnsi="Cambria Math"/>
            <w:sz w:val="20"/>
            <w:szCs w:val="20"/>
          </w:rPr>
          <m:t>μ</m:t>
        </m:r>
      </m:oMath>
      <w:r w:rsidRPr="00C96EE2">
        <w:rPr>
          <w:iCs/>
          <w:sz w:val="20"/>
          <w:szCs w:val="20"/>
        </w:rPr>
        <w:t xml:space="preserve">, and with </w:t>
      </w:r>
      <m:oMath>
        <m:sSubSup>
          <m:sSubSupPr>
            <m:ctrlPr>
              <w:rPr>
                <w:rFonts w:ascii="Cambria Math" w:eastAsiaTheme="minorHAnsi" w:hAnsi="Cambria Math"/>
                <w:iCs/>
                <w:color w:val="000000"/>
                <w:sz w:val="20"/>
                <w:szCs w:val="20"/>
              </w:rPr>
            </m:ctrlPr>
          </m:sSubSupPr>
          <m:e>
            <m:r>
              <w:rPr>
                <w:rFonts w:ascii="Cambria Math" w:hAnsi="Cambria Math"/>
                <w:color w:val="000000"/>
                <w:sz w:val="20"/>
                <w:szCs w:val="20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/>
                <w:sz w:val="20"/>
                <w:szCs w:val="20"/>
              </w:rPr>
              <m:t>cells,r16</m:t>
            </m:r>
            <m:ctrlPr>
              <w:rPr>
                <w:rFonts w:ascii="Cambria Math" w:eastAsiaTheme="minorHAnsi" w:hAnsi="Cambria Math"/>
                <w:color w:val="000000"/>
                <w:sz w:val="20"/>
                <w:szCs w:val="20"/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color w:val="000000"/>
                <w:sz w:val="20"/>
                <w:szCs w:val="20"/>
              </w:rPr>
              <m:t>DL,(X,Y),μ</m:t>
            </m:r>
            <m:ctrlPr>
              <w:rPr>
                <w:rFonts w:ascii="Cambria Math" w:eastAsiaTheme="minorHAnsi" w:hAnsi="Cambria Math"/>
                <w:color w:val="000000"/>
                <w:sz w:val="20"/>
                <w:szCs w:val="20"/>
              </w:rPr>
            </m:ctrlPr>
          </m:sup>
        </m:sSubSup>
      </m:oMath>
      <w:r w:rsidRPr="00C96EE2">
        <w:rPr>
          <w:iCs/>
          <w:sz w:val="20"/>
          <w:szCs w:val="20"/>
        </w:rPr>
        <w:t xml:space="preserve"> of the </w:t>
      </w:r>
      <m:oMath>
        <m:sSubSup>
          <m:sSubSupPr>
            <m:ctrlPr>
              <w:rPr>
                <w:rFonts w:ascii="Cambria Math" w:eastAsiaTheme="minorHAnsi" w:hAnsi="Cambria Math"/>
                <w:iCs/>
                <w:sz w:val="20"/>
                <w:szCs w:val="20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cells,r16</m:t>
            </m:r>
          </m:sub>
          <m:sup>
            <m:r>
              <m:rPr>
                <m:sty m:val="p"/>
              </m:rPr>
              <w:rPr>
                <w:rFonts w:ascii="Cambria Math" w:hAnsi="Cambria Math"/>
                <w:color w:val="000000"/>
                <w:sz w:val="20"/>
                <w:szCs w:val="20"/>
              </w:rPr>
              <m:t>DL,μ</m:t>
            </m:r>
          </m:sup>
        </m:sSubSup>
      </m:oMath>
      <w:r w:rsidRPr="00C96EE2">
        <w:rPr>
          <w:iCs/>
          <w:sz w:val="20"/>
          <w:szCs w:val="20"/>
        </w:rPr>
        <w:t xml:space="preserve"> downlink cells using combination </w:t>
      </w:r>
      <m:oMath>
        <m:d>
          <m:dPr>
            <m:ctrlPr>
              <w:rPr>
                <w:rFonts w:ascii="Cambria Math" w:hAnsi="Cambria Math"/>
                <w:sz w:val="20"/>
                <w:szCs w:val="20"/>
                <w:lang w:eastAsia="zh-CN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eastAsia="zh-CN"/>
              </w:rPr>
              <m:t>X,Y</m:t>
            </m:r>
          </m:e>
        </m:d>
      </m:oMath>
      <w:r w:rsidRPr="00C96EE2">
        <w:rPr>
          <w:iCs/>
          <w:sz w:val="20"/>
          <w:szCs w:val="20"/>
        </w:rPr>
        <w:t xml:space="preserve"> for PDCCH monitoring, where </w:t>
      </w:r>
      <m:oMath>
        <m:nary>
          <m:naryPr>
            <m:chr m:val="∑"/>
            <m:ctrlPr>
              <w:rPr>
                <w:rFonts w:ascii="Cambria Math" w:eastAsiaTheme="minorHAnsi" w:hAnsi="Cambria Math"/>
                <w:iCs/>
                <w:sz w:val="20"/>
                <w:szCs w:val="20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μ=0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1</m:t>
            </m:r>
          </m:sup>
          <m:e>
            <m:sSubSup>
              <m:sSubSupPr>
                <m:ctrlPr>
                  <w:rPr>
                    <w:rFonts w:ascii="Cambria Math" w:eastAsiaTheme="minorHAnsi" w:hAnsi="Cambria Math"/>
                    <w:iCs/>
                    <w:sz w:val="20"/>
                    <w:szCs w:val="20"/>
                  </w:rPr>
                </m:ctrlPr>
              </m:sSubSup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cells,r16</m:t>
                </m:r>
              </m:sub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/>
                    <w:sz w:val="20"/>
                    <w:szCs w:val="20"/>
                  </w:rPr>
                  <m:t>DL,μ</m:t>
                </m:r>
              </m:sup>
            </m:sSubSup>
          </m:e>
        </m:nary>
        <m:r>
          <m:rPr>
            <m:sty m:val="p"/>
          </m:rPr>
          <w:rPr>
            <w:rFonts w:ascii="Cambria Math" w:hAnsi="Cambria Math"/>
            <w:sz w:val="20"/>
            <w:szCs w:val="20"/>
          </w:rPr>
          <m:t>&gt;</m:t>
        </m:r>
        <m:sSubSup>
          <m:sSubSupPr>
            <m:ctrlPr>
              <w:rPr>
                <w:rFonts w:ascii="Cambria Math" w:hAnsi="Calibri" w:cs="Calibri"/>
                <w:i/>
                <w:sz w:val="20"/>
                <w:szCs w:val="20"/>
              </w:rPr>
            </m:ctrlPr>
          </m:sSubSupPr>
          <m:e>
            <m:r>
              <w:rPr>
                <w:rFonts w:ascii="Cambria Math" w:hAnsi="Calibri" w:cs="Calibri"/>
                <w:sz w:val="20"/>
                <w:szCs w:val="20"/>
              </w:rPr>
              <m:t>N</m:t>
            </m:r>
          </m:e>
          <m:sub>
            <m:r>
              <m:rPr>
                <m:nor/>
              </m:rPr>
              <w:rPr>
                <w:rFonts w:ascii="Cambria Math" w:hAnsi="Calibri" w:cs="Calibri"/>
                <w:sz w:val="20"/>
                <w:szCs w:val="20"/>
              </w:rPr>
              <m:t>cells</m:t>
            </m:r>
            <m:ctrlPr>
              <w:rPr>
                <w:rFonts w:ascii="Cambria Math" w:hAnsi="Calibri" w:cs="Calibri"/>
                <w:sz w:val="20"/>
                <w:szCs w:val="20"/>
              </w:rPr>
            </m:ctrlPr>
          </m:sub>
          <m:sup>
            <m:r>
              <m:rPr>
                <m:nor/>
              </m:rPr>
              <w:rPr>
                <w:rFonts w:ascii="Cambria Math" w:hAnsi="Calibri" w:cs="Calibri"/>
                <w:sz w:val="20"/>
                <w:szCs w:val="20"/>
              </w:rPr>
              <m:t>cap-r16</m:t>
            </m:r>
            <m:ctrlPr>
              <w:rPr>
                <w:rFonts w:ascii="Cambria Math" w:hAnsi="Calibri" w:cs="Calibri"/>
                <w:sz w:val="20"/>
                <w:szCs w:val="20"/>
              </w:rPr>
            </m:ctrlPr>
          </m:sup>
        </m:sSubSup>
      </m:oMath>
      <w:r w:rsidRPr="00C96EE2">
        <w:rPr>
          <w:sz w:val="20"/>
          <w:szCs w:val="20"/>
          <w:lang w:val="x-none"/>
        </w:rPr>
        <w:t xml:space="preserve">, </w:t>
      </w:r>
      <w:r w:rsidRPr="00C96EE2">
        <w:rPr>
          <w:sz w:val="20"/>
          <w:szCs w:val="20"/>
        </w:rPr>
        <w:t xml:space="preserve">a DL BWP of an activated cell is the active DL BWP of the activated cell, and a DL BWP of a deactivated cell is the DL BWP with index provided by </w:t>
      </w:r>
      <w:proofErr w:type="spellStart"/>
      <w:r w:rsidRPr="00C96EE2">
        <w:rPr>
          <w:i/>
          <w:sz w:val="20"/>
          <w:szCs w:val="20"/>
        </w:rPr>
        <w:t>firstActiveDownlinkBWP</w:t>
      </w:r>
      <w:proofErr w:type="spellEnd"/>
      <w:r w:rsidRPr="00C96EE2">
        <w:rPr>
          <w:i/>
          <w:sz w:val="20"/>
          <w:szCs w:val="20"/>
        </w:rPr>
        <w:t>-Id</w:t>
      </w:r>
      <w:r w:rsidRPr="00C96EE2">
        <w:rPr>
          <w:sz w:val="20"/>
          <w:szCs w:val="20"/>
        </w:rPr>
        <w:t xml:space="preserve"> for the deactivated cell, </w:t>
      </w:r>
      <w:r w:rsidRPr="00C96EE2">
        <w:rPr>
          <w:iCs/>
          <w:sz w:val="20"/>
          <w:szCs w:val="20"/>
        </w:rPr>
        <w:t xml:space="preserve">the UE is not required to monitor more than </w:t>
      </w:r>
      <m:oMath>
        <m:sSubSup>
          <m:sSubSupPr>
            <m:ctrlPr>
              <w:rPr>
                <w:rFonts w:ascii="Cambria Math" w:hAnsi="Calibri" w:cs="Calibri"/>
                <w:i/>
                <w:sz w:val="20"/>
                <w:szCs w:val="20"/>
              </w:rPr>
            </m:ctrlPr>
          </m:sSubSupPr>
          <m:e>
            <m:r>
              <w:rPr>
                <w:rFonts w:ascii="Cambria Math" w:hAnsi="Calibri" w:cs="Calibri"/>
                <w:sz w:val="20"/>
                <w:szCs w:val="20"/>
              </w:rPr>
              <m:t>M</m:t>
            </m:r>
          </m:e>
          <m:sub>
            <m:r>
              <m:rPr>
                <m:nor/>
              </m:rPr>
              <w:rPr>
                <w:rFonts w:ascii="Cambria Math" w:hAnsi="Calibri" w:cs="Calibri"/>
                <w:sz w:val="20"/>
                <w:szCs w:val="20"/>
              </w:rPr>
              <m:t>PDCCH</m:t>
            </m:r>
            <m:ctrlPr>
              <w:rPr>
                <w:rFonts w:ascii="Cambria Math" w:hAnsi="Calibri" w:cs="Calibri"/>
                <w:sz w:val="20"/>
                <w:szCs w:val="20"/>
              </w:rPr>
            </m:ctrlPr>
          </m:sub>
          <m:sup>
            <m:r>
              <m:rPr>
                <m:nor/>
              </m:rPr>
              <w:rPr>
                <w:rFonts w:ascii="Cambria Math" w:hAnsi="Calibri" w:cs="Calibri"/>
                <w:sz w:val="20"/>
                <w:szCs w:val="20"/>
              </w:rPr>
              <m:t>total,(X,Y),</m:t>
            </m:r>
            <m:r>
              <w:rPr>
                <w:rFonts w:ascii="Cambria Math" w:hAnsi="Calibri" w:cs="Calibri"/>
                <w:sz w:val="20"/>
                <w:szCs w:val="20"/>
              </w:rPr>
              <m:t>μ</m:t>
            </m:r>
            <m:ctrlPr>
              <w:rPr>
                <w:rFonts w:ascii="Cambria Math" w:hAnsi="Calibri" w:cs="Calibri"/>
                <w:sz w:val="20"/>
                <w:szCs w:val="20"/>
              </w:rPr>
            </m:ctrlPr>
          </m:sup>
        </m:sSubSup>
        <m:r>
          <w:rPr>
            <w:rFonts w:ascii="Cambria Math" w:hAnsi="Calibri" w:cs="Calibri"/>
            <w:sz w:val="20"/>
            <w:szCs w:val="20"/>
          </w:rPr>
          <m:t>=</m:t>
        </m:r>
        <m:d>
          <m:dPr>
            <m:begChr m:val="⌊"/>
            <m:endChr m:val="⌋"/>
            <m:ctrlPr>
              <w:rPr>
                <w:rFonts w:ascii="Cambria Math" w:hAnsi="Calibri" w:cs="Calibri"/>
                <w:i/>
                <w:sz w:val="20"/>
                <w:szCs w:val="20"/>
              </w:rPr>
            </m:ctrlPr>
          </m:dPr>
          <m:e>
            <m:sSubSup>
              <m:sSubSupPr>
                <m:ctrlPr>
                  <w:rPr>
                    <w:rFonts w:ascii="Cambria Math" w:hAnsi="Calibri" w:cs="Calibri"/>
                    <w:i/>
                    <w:sz w:val="20"/>
                    <w:szCs w:val="20"/>
                  </w:rPr>
                </m:ctrlPr>
              </m:sSubSupPr>
              <m:e>
                <m:r>
                  <w:rPr>
                    <w:rFonts w:ascii="Cambria Math" w:hAnsi="Calibri" w:cs="Calibri"/>
                    <w:sz w:val="20"/>
                    <w:szCs w:val="20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hAnsi="Calibri" w:cs="Calibri"/>
                    <w:sz w:val="20"/>
                    <w:szCs w:val="20"/>
                  </w:rPr>
                  <m:t>cells</m:t>
                </m:r>
                <m:ctrlPr>
                  <w:rPr>
                    <w:rFonts w:ascii="Cambria Math" w:hAnsi="Calibri" w:cs="Calibri"/>
                    <w:sz w:val="20"/>
                    <w:szCs w:val="20"/>
                  </w:rPr>
                </m:ctrlPr>
              </m:sub>
              <m:sup>
                <m:r>
                  <m:rPr>
                    <m:nor/>
                  </m:rPr>
                  <w:rPr>
                    <w:rFonts w:ascii="Cambria Math" w:hAnsi="Calibri" w:cs="Calibri"/>
                    <w:sz w:val="20"/>
                    <w:szCs w:val="20"/>
                  </w:rPr>
                  <m:t>cap-r16</m:t>
                </m:r>
                <m:ctrlPr>
                  <w:rPr>
                    <w:rFonts w:ascii="Cambria Math" w:hAnsi="Calibri" w:cs="Calibri"/>
                    <w:sz w:val="20"/>
                    <w:szCs w:val="20"/>
                  </w:rPr>
                </m:ctrlPr>
              </m:sup>
            </m:sSubSup>
            <m:r>
              <w:rPr>
                <w:rFonts w:ascii="Cambria Math" w:hAnsi="Cambria Math" w:cs="Cambria Math"/>
                <w:sz w:val="20"/>
                <w:szCs w:val="20"/>
              </w:rPr>
              <m:t>⋅</m:t>
            </m:r>
            <m:sSubSup>
              <m:sSubSupPr>
                <m:ctrlPr>
                  <w:rPr>
                    <w:rFonts w:ascii="Cambria Math" w:hAnsi="Calibri" w:cs="Calibri"/>
                    <w:i/>
                    <w:sz w:val="20"/>
                    <w:szCs w:val="20"/>
                  </w:rPr>
                </m:ctrlPr>
              </m:sSubSupPr>
              <m:e>
                <m:r>
                  <w:rPr>
                    <w:rFonts w:ascii="Cambria Math" w:hAnsi="Calibri" w:cs="Calibri"/>
                    <w:sz w:val="20"/>
                    <w:szCs w:val="20"/>
                  </w:rPr>
                  <m:t>M</m:t>
                </m:r>
              </m:e>
              <m:sub>
                <m:r>
                  <m:rPr>
                    <m:nor/>
                  </m:rPr>
                  <w:rPr>
                    <w:rFonts w:ascii="Cambria Math" w:hAnsi="Calibri" w:cs="Calibri"/>
                    <w:sz w:val="20"/>
                    <w:szCs w:val="20"/>
                  </w:rPr>
                  <m:t>PDCCH</m:t>
                </m:r>
                <m:ctrlPr>
                  <w:rPr>
                    <w:rFonts w:ascii="Cambria Math" w:hAnsi="Calibri" w:cs="Calibri"/>
                    <w:sz w:val="20"/>
                    <w:szCs w:val="20"/>
                  </w:rPr>
                </m:ctrlPr>
              </m:sub>
              <m:sup>
                <m:r>
                  <m:rPr>
                    <m:nor/>
                  </m:rPr>
                  <w:rPr>
                    <w:rFonts w:ascii="Cambria Math" w:hAnsi="Calibri" w:cs="Calibri"/>
                    <w:sz w:val="20"/>
                    <w:szCs w:val="20"/>
                  </w:rPr>
                  <m:t>max,(X,Y),</m:t>
                </m:r>
                <m:r>
                  <w:rPr>
                    <w:rFonts w:ascii="Cambria Math" w:hAnsi="Calibri" w:cs="Calibri"/>
                    <w:sz w:val="20"/>
                    <w:szCs w:val="20"/>
                  </w:rPr>
                  <m:t>μ</m:t>
                </m:r>
                <m:ctrlPr>
                  <w:rPr>
                    <w:rFonts w:ascii="Cambria Math" w:hAnsi="Calibri" w:cs="Calibri"/>
                    <w:sz w:val="20"/>
                    <w:szCs w:val="20"/>
                  </w:rPr>
                </m:ctrlPr>
              </m:sup>
            </m:sSubSup>
            <m:r>
              <w:rPr>
                <w:rFonts w:ascii="Cambria Math" w:hAnsi="Cambria Math" w:cs="Cambria Math"/>
                <w:sz w:val="20"/>
                <w:szCs w:val="20"/>
              </w:rPr>
              <m:t>⋅</m:t>
            </m:r>
            <m:f>
              <m:fPr>
                <m:type m:val="lin"/>
                <m:ctrlPr>
                  <w:rPr>
                    <w:rFonts w:ascii="Cambria Math" w:hAnsi="Calibri" w:cs="Calibri"/>
                    <w:i/>
                    <w:sz w:val="20"/>
                    <w:szCs w:val="20"/>
                  </w:rPr>
                </m:ctrlPr>
              </m:fPr>
              <m:num>
                <m:sSubSup>
                  <m:sSubSupPr>
                    <m:ctrlPr>
                      <w:rPr>
                        <w:rFonts w:ascii="Cambria Math" w:eastAsiaTheme="minorHAnsi" w:hAnsi="Cambria Math"/>
                        <w:iCs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0"/>
                        <w:szCs w:val="20"/>
                      </w:rPr>
                      <m:t>cells,r16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sz w:val="20"/>
                        <w:szCs w:val="20"/>
                      </w:rPr>
                      <m:t>DL,(X,Y),μ</m:t>
                    </m:r>
                  </m:sup>
                </m:sSubSup>
              </m:num>
              <m:den>
                <m:nary>
                  <m:naryPr>
                    <m:chr m:val="∑"/>
                    <m:ctrlPr>
                      <w:rPr>
                        <w:rFonts w:ascii="Cambria Math" w:hAnsi="Calibri" w:cs="Calibri"/>
                        <w:i/>
                        <w:sz w:val="20"/>
                        <w:szCs w:val="20"/>
                      </w:rPr>
                    </m:ctrlPr>
                  </m:naryPr>
                  <m:sub>
                    <m:r>
                      <w:rPr>
                        <w:rFonts w:ascii="Cambria Math" w:hAnsi="Calibri" w:cs="Calibri"/>
                        <w:sz w:val="20"/>
                        <w:szCs w:val="20"/>
                      </w:rPr>
                      <m:t>j=0</m:t>
                    </m:r>
                  </m:sub>
                  <m:sup>
                    <m:r>
                      <w:rPr>
                        <w:rFonts w:ascii="Cambria Math" w:hAnsi="Calibri" w:cs="Calibri"/>
                        <w:sz w:val="20"/>
                        <w:szCs w:val="20"/>
                      </w:rPr>
                      <m:t>1</m:t>
                    </m:r>
                  </m:sup>
                  <m:e>
                    <m:sSubSup>
                      <m:sSubSupPr>
                        <m:ctrlPr>
                          <w:rPr>
                            <w:rFonts w:ascii="Cambria Math" w:eastAsiaTheme="minorHAnsi" w:hAnsi="Cambria Math"/>
                            <w:iCs/>
                            <w:sz w:val="20"/>
                            <w:szCs w:val="20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sz w:val="20"/>
                            <w:szCs w:val="20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0"/>
                            <w:szCs w:val="20"/>
                          </w:rPr>
                          <m:t>cells,r16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color w:val="000000"/>
                            <w:sz w:val="20"/>
                            <w:szCs w:val="20"/>
                          </w:rPr>
                          <m:t>DL,j</m:t>
                        </m:r>
                      </m:sup>
                    </m:sSubSup>
                    <m:ctrlPr>
                      <w:rPr>
                        <w:rFonts w:ascii="Cambria Math" w:hAnsi="Cambria Math" w:cs="Calibri"/>
                        <w:i/>
                        <w:sz w:val="20"/>
                        <w:szCs w:val="20"/>
                      </w:rPr>
                    </m:ctrlPr>
                  </m:e>
                </m:nary>
                <m:ctrlPr>
                  <w:rPr>
                    <w:rFonts w:ascii="Cambria Math" w:hAnsi="Cambria Math" w:cs="Calibri"/>
                    <w:i/>
                    <w:sz w:val="20"/>
                    <w:szCs w:val="20"/>
                  </w:rPr>
                </m:ctrlPr>
              </m:den>
            </m:f>
            <m:ctrlPr>
              <w:rPr>
                <w:rFonts w:ascii="Cambria Math" w:hAnsi="Cambria Math" w:cs="Calibri"/>
                <w:i/>
                <w:sz w:val="20"/>
                <w:szCs w:val="20"/>
              </w:rPr>
            </m:ctrlPr>
          </m:e>
        </m:d>
      </m:oMath>
      <w:r w:rsidRPr="00C96EE2">
        <w:rPr>
          <w:sz w:val="20"/>
          <w:szCs w:val="20"/>
          <w:lang w:eastAsia="ko-KR"/>
        </w:rPr>
        <w:t xml:space="preserve"> </w:t>
      </w:r>
      <w:r w:rsidRPr="00C96EE2">
        <w:rPr>
          <w:sz w:val="20"/>
          <w:szCs w:val="20"/>
        </w:rPr>
        <w:t xml:space="preserve">PDCCH candidates or more than </w:t>
      </w:r>
      <m:oMath>
        <m:sSubSup>
          <m:sSubSupPr>
            <m:ctrlPr>
              <w:rPr>
                <w:rFonts w:ascii="Cambria Math" w:hAnsi="Calibri" w:cs="Calibri"/>
                <w:i/>
                <w:sz w:val="20"/>
                <w:szCs w:val="20"/>
              </w:rPr>
            </m:ctrlPr>
          </m:sSubSupPr>
          <m:e>
            <m:r>
              <w:rPr>
                <w:rFonts w:ascii="Cambria Math" w:hAnsi="Calibri" w:cs="Calibri"/>
                <w:sz w:val="20"/>
                <w:szCs w:val="20"/>
              </w:rPr>
              <m:t>C</m:t>
            </m:r>
          </m:e>
          <m:sub>
            <m:r>
              <m:rPr>
                <m:nor/>
              </m:rPr>
              <w:rPr>
                <w:rFonts w:ascii="Cambria Math" w:hAnsi="Calibri" w:cs="Calibri"/>
                <w:sz w:val="20"/>
                <w:szCs w:val="20"/>
              </w:rPr>
              <m:t>PDCCH</m:t>
            </m:r>
            <m:ctrlPr>
              <w:rPr>
                <w:rFonts w:ascii="Cambria Math" w:hAnsi="Calibri" w:cs="Calibri"/>
                <w:sz w:val="20"/>
                <w:szCs w:val="20"/>
              </w:rPr>
            </m:ctrlPr>
          </m:sub>
          <m:sup>
            <m:r>
              <m:rPr>
                <m:nor/>
              </m:rPr>
              <w:rPr>
                <w:rFonts w:ascii="Cambria Math" w:hAnsi="Calibri" w:cs="Calibri"/>
                <w:sz w:val="20"/>
                <w:szCs w:val="20"/>
              </w:rPr>
              <m:t>total,(X,Y),</m:t>
            </m:r>
            <m:r>
              <w:rPr>
                <w:rFonts w:ascii="Cambria Math" w:hAnsi="Calibri" w:cs="Calibri"/>
                <w:sz w:val="20"/>
                <w:szCs w:val="20"/>
              </w:rPr>
              <m:t>μ</m:t>
            </m:r>
            <m:ctrlPr>
              <w:rPr>
                <w:rFonts w:ascii="Cambria Math" w:hAnsi="Calibri" w:cs="Calibri"/>
                <w:sz w:val="20"/>
                <w:szCs w:val="20"/>
              </w:rPr>
            </m:ctrlPr>
          </m:sup>
        </m:sSubSup>
        <m:r>
          <w:rPr>
            <w:rFonts w:ascii="Cambria Math" w:hAnsi="Calibri" w:cs="Calibri"/>
            <w:sz w:val="20"/>
            <w:szCs w:val="20"/>
          </w:rPr>
          <m:t>=</m:t>
        </m:r>
        <m:d>
          <m:dPr>
            <m:begChr m:val="⌊"/>
            <m:endChr m:val="⌋"/>
            <m:ctrlPr>
              <w:rPr>
                <w:rFonts w:ascii="Cambria Math" w:hAnsi="Calibri" w:cs="Calibri"/>
                <w:i/>
                <w:sz w:val="20"/>
                <w:szCs w:val="20"/>
              </w:rPr>
            </m:ctrlPr>
          </m:dPr>
          <m:e>
            <m:sSubSup>
              <m:sSubSupPr>
                <m:ctrlPr>
                  <w:rPr>
                    <w:rFonts w:ascii="Cambria Math" w:hAnsi="Calibri" w:cs="Calibri"/>
                    <w:i/>
                    <w:sz w:val="20"/>
                    <w:szCs w:val="20"/>
                  </w:rPr>
                </m:ctrlPr>
              </m:sSubSupPr>
              <m:e>
                <m:r>
                  <w:rPr>
                    <w:rFonts w:ascii="Cambria Math" w:hAnsi="Calibri" w:cs="Calibri"/>
                    <w:sz w:val="20"/>
                    <w:szCs w:val="20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hAnsi="Calibri" w:cs="Calibri"/>
                    <w:sz w:val="20"/>
                    <w:szCs w:val="20"/>
                  </w:rPr>
                  <m:t>cells</m:t>
                </m:r>
                <m:ctrlPr>
                  <w:rPr>
                    <w:rFonts w:ascii="Cambria Math" w:hAnsi="Calibri" w:cs="Calibri"/>
                    <w:sz w:val="20"/>
                    <w:szCs w:val="20"/>
                  </w:rPr>
                </m:ctrlPr>
              </m:sub>
              <m:sup>
                <m:r>
                  <m:rPr>
                    <m:nor/>
                  </m:rPr>
                  <w:rPr>
                    <w:rFonts w:ascii="Cambria Math" w:hAnsi="Calibri" w:cs="Calibri"/>
                    <w:sz w:val="20"/>
                    <w:szCs w:val="20"/>
                  </w:rPr>
                  <m:t>cap-r16</m:t>
                </m:r>
                <m:ctrlPr>
                  <w:rPr>
                    <w:rFonts w:ascii="Cambria Math" w:hAnsi="Calibri" w:cs="Calibri"/>
                    <w:sz w:val="20"/>
                    <w:szCs w:val="20"/>
                  </w:rPr>
                </m:ctrlPr>
              </m:sup>
            </m:sSubSup>
            <m:r>
              <w:rPr>
                <w:rFonts w:ascii="Cambria Math" w:hAnsi="Cambria Math" w:cs="Cambria Math"/>
                <w:sz w:val="20"/>
                <w:szCs w:val="20"/>
              </w:rPr>
              <m:t>⋅</m:t>
            </m:r>
            <m:sSubSup>
              <m:sSubSupPr>
                <m:ctrlPr>
                  <w:rPr>
                    <w:rFonts w:ascii="Cambria Math" w:hAnsi="Calibri" w:cs="Calibri"/>
                    <w:i/>
                    <w:sz w:val="20"/>
                    <w:szCs w:val="20"/>
                  </w:rPr>
                </m:ctrlPr>
              </m:sSubSupPr>
              <m:e>
                <m:r>
                  <w:rPr>
                    <w:rFonts w:ascii="Cambria Math" w:hAnsi="Calibri" w:cs="Calibri"/>
                    <w:sz w:val="20"/>
                    <w:szCs w:val="20"/>
                  </w:rPr>
                  <m:t>C</m:t>
                </m:r>
              </m:e>
              <m:sub>
                <m:r>
                  <m:rPr>
                    <m:nor/>
                  </m:rPr>
                  <w:rPr>
                    <w:rFonts w:ascii="Cambria Math" w:hAnsi="Calibri" w:cs="Calibri"/>
                    <w:sz w:val="20"/>
                    <w:szCs w:val="20"/>
                  </w:rPr>
                  <m:t>PDCCH</m:t>
                </m:r>
                <m:ctrlPr>
                  <w:rPr>
                    <w:rFonts w:ascii="Cambria Math" w:hAnsi="Calibri" w:cs="Calibri"/>
                    <w:sz w:val="20"/>
                    <w:szCs w:val="20"/>
                  </w:rPr>
                </m:ctrlPr>
              </m:sub>
              <m:sup>
                <m:r>
                  <m:rPr>
                    <m:nor/>
                  </m:rPr>
                  <w:rPr>
                    <w:rFonts w:ascii="Cambria Math" w:hAnsi="Calibri" w:cs="Calibri"/>
                    <w:sz w:val="20"/>
                    <w:szCs w:val="20"/>
                  </w:rPr>
                  <m:t>max,(X,Y),</m:t>
                </m:r>
                <m:r>
                  <w:rPr>
                    <w:rFonts w:ascii="Cambria Math" w:hAnsi="Calibri" w:cs="Calibri"/>
                    <w:sz w:val="20"/>
                    <w:szCs w:val="20"/>
                  </w:rPr>
                  <m:t>μ</m:t>
                </m:r>
                <m:ctrlPr>
                  <w:rPr>
                    <w:rFonts w:ascii="Cambria Math" w:hAnsi="Calibri" w:cs="Calibri"/>
                    <w:sz w:val="20"/>
                    <w:szCs w:val="20"/>
                  </w:rPr>
                </m:ctrlPr>
              </m:sup>
            </m:sSubSup>
            <m:r>
              <w:rPr>
                <w:rFonts w:ascii="Cambria Math" w:hAnsi="Cambria Math" w:cs="Cambria Math"/>
                <w:sz w:val="20"/>
                <w:szCs w:val="20"/>
              </w:rPr>
              <m:t>⋅</m:t>
            </m:r>
            <m:f>
              <m:fPr>
                <m:type m:val="lin"/>
                <m:ctrlPr>
                  <w:rPr>
                    <w:rFonts w:ascii="Cambria Math" w:hAnsi="Calibri" w:cs="Calibri"/>
                    <w:i/>
                    <w:sz w:val="20"/>
                    <w:szCs w:val="20"/>
                  </w:rPr>
                </m:ctrlPr>
              </m:fPr>
              <m:num>
                <m:sSubSup>
                  <m:sSubSupPr>
                    <m:ctrlPr>
                      <w:rPr>
                        <w:rFonts w:ascii="Cambria Math" w:eastAsiaTheme="minorHAnsi" w:hAnsi="Cambria Math"/>
                        <w:iCs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0"/>
                        <w:szCs w:val="20"/>
                      </w:rPr>
                      <m:t>cells,r16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sz w:val="20"/>
                        <w:szCs w:val="20"/>
                      </w:rPr>
                      <m:t>DL,(X,Y),μ</m:t>
                    </m:r>
                  </m:sup>
                </m:sSubSup>
              </m:num>
              <m:den>
                <m:nary>
                  <m:naryPr>
                    <m:chr m:val="∑"/>
                    <m:ctrlPr>
                      <w:rPr>
                        <w:rFonts w:ascii="Cambria Math" w:hAnsi="Calibri" w:cs="Calibri"/>
                        <w:i/>
                        <w:sz w:val="20"/>
                        <w:szCs w:val="20"/>
                      </w:rPr>
                    </m:ctrlPr>
                  </m:naryPr>
                  <m:sub>
                    <m:r>
                      <w:rPr>
                        <w:rFonts w:ascii="Cambria Math" w:hAnsi="Calibri" w:cs="Calibri"/>
                        <w:sz w:val="20"/>
                        <w:szCs w:val="20"/>
                      </w:rPr>
                      <m:t>j=0</m:t>
                    </m:r>
                  </m:sub>
                  <m:sup>
                    <m:r>
                      <w:rPr>
                        <w:rFonts w:ascii="Cambria Math" w:hAnsi="Calibri" w:cs="Calibri"/>
                        <w:sz w:val="20"/>
                        <w:szCs w:val="20"/>
                      </w:rPr>
                      <m:t>1</m:t>
                    </m:r>
                  </m:sup>
                  <m:e>
                    <m:sSubSup>
                      <m:sSubSupPr>
                        <m:ctrlPr>
                          <w:rPr>
                            <w:rFonts w:ascii="Cambria Math" w:eastAsiaTheme="minorHAnsi" w:hAnsi="Cambria Math"/>
                            <w:iCs/>
                            <w:sz w:val="20"/>
                            <w:szCs w:val="20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sz w:val="20"/>
                            <w:szCs w:val="20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0"/>
                            <w:szCs w:val="20"/>
                          </w:rPr>
                          <m:t>cells,r16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color w:val="000000"/>
                            <w:sz w:val="20"/>
                            <w:szCs w:val="20"/>
                          </w:rPr>
                          <m:t>DL,j</m:t>
                        </m:r>
                      </m:sup>
                    </m:sSubSup>
                    <m:ctrlPr>
                      <w:rPr>
                        <w:rFonts w:ascii="Cambria Math" w:hAnsi="Cambria Math" w:cs="Calibri"/>
                        <w:i/>
                        <w:sz w:val="20"/>
                        <w:szCs w:val="20"/>
                      </w:rPr>
                    </m:ctrlPr>
                  </m:e>
                </m:nary>
                <m:ctrlPr>
                  <w:rPr>
                    <w:rFonts w:ascii="Cambria Math" w:hAnsi="Cambria Math" w:cs="Calibri"/>
                    <w:i/>
                    <w:sz w:val="20"/>
                    <w:szCs w:val="20"/>
                  </w:rPr>
                </m:ctrlPr>
              </m:den>
            </m:f>
            <m:ctrlPr>
              <w:rPr>
                <w:rFonts w:ascii="Cambria Math" w:hAnsi="Cambria Math" w:cs="Calibri"/>
                <w:i/>
                <w:sz w:val="20"/>
                <w:szCs w:val="20"/>
              </w:rPr>
            </m:ctrlPr>
          </m:e>
        </m:d>
      </m:oMath>
      <w:r w:rsidRPr="00C96EE2">
        <w:rPr>
          <w:sz w:val="20"/>
          <w:szCs w:val="20"/>
        </w:rPr>
        <w:t xml:space="preserve"> non-overlapped CCEs </w:t>
      </w:r>
    </w:p>
    <w:p w14:paraId="40006F78" w14:textId="5EB7EAD4" w:rsidR="00DD5440" w:rsidRPr="00C96EE2" w:rsidRDefault="00DD5440" w:rsidP="00DD5440">
      <w:pPr>
        <w:pStyle w:val="B1"/>
        <w:rPr>
          <w:lang w:val="en-US"/>
        </w:rPr>
      </w:pPr>
      <w:r w:rsidRPr="00C96EE2">
        <w:rPr>
          <w:lang w:val="en-US"/>
        </w:rPr>
        <w:t>-</w:t>
      </w:r>
      <w:r w:rsidRPr="00C96EE2">
        <w:rPr>
          <w:lang w:val="en-US"/>
        </w:rPr>
        <w:tab/>
      </w:r>
      <w:r w:rsidR="00BD10C4" w:rsidRPr="00C96EE2">
        <w:rPr>
          <w:color w:val="FF0000"/>
          <w:lang w:val="en-US"/>
        </w:rPr>
        <w:t>for intra-band carrier aggregation</w:t>
      </w:r>
      <w:r w:rsidR="00BD10C4" w:rsidRPr="00C96EE2">
        <w:rPr>
          <w:lang w:val="en-US"/>
        </w:rPr>
        <w:t xml:space="preserve">, </w:t>
      </w:r>
      <w:r w:rsidRPr="00C96EE2">
        <w:t xml:space="preserve">per </w:t>
      </w:r>
      <w:r w:rsidRPr="00C96EE2">
        <w:rPr>
          <w:lang w:val="en-US"/>
        </w:rPr>
        <w:t xml:space="preserve">set of </w:t>
      </w:r>
      <w:r w:rsidRPr="00C96EE2">
        <w:t>span</w:t>
      </w:r>
      <w:r w:rsidRPr="00C96EE2">
        <w:rPr>
          <w:lang w:val="en-US"/>
        </w:rPr>
        <w:t xml:space="preserve">s on the active DL BWP(s) of all </w:t>
      </w:r>
      <w:r w:rsidRPr="00C96EE2">
        <w:t>scheduling cell</w:t>
      </w:r>
      <w:r w:rsidRPr="00C96EE2">
        <w:rPr>
          <w:lang w:val="en-US"/>
        </w:rPr>
        <w:t xml:space="preserve">(s) from the </w:t>
      </w:r>
      <m:oMath>
        <m:sSubSup>
          <m:sSubSupPr>
            <m:ctrlPr>
              <w:rPr>
                <w:rFonts w:ascii="Cambria Math" w:eastAsiaTheme="minorHAnsi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cells,r16</m:t>
            </m:r>
          </m:sub>
          <m:sup>
            <m:r>
              <m:rPr>
                <m:sty m:val="p"/>
              </m:rPr>
              <w:rPr>
                <w:rFonts w:ascii="Cambria Math" w:hAnsi="Cambria Math"/>
                <w:color w:val="000000"/>
              </w:rPr>
              <m:t>DL,(X,Y),μ</m:t>
            </m:r>
          </m:sup>
        </m:sSubSup>
      </m:oMath>
      <w:r w:rsidRPr="00C96EE2">
        <w:t xml:space="preserve"> downlink cells</w:t>
      </w:r>
      <w:r w:rsidRPr="00C96EE2">
        <w:rPr>
          <w:lang w:val="en-US"/>
        </w:rPr>
        <w:t>,</w:t>
      </w:r>
      <w:r w:rsidRPr="00C96EE2">
        <w:t xml:space="preserve"> if the </w:t>
      </w:r>
      <w:r w:rsidRPr="00C96EE2">
        <w:rPr>
          <w:lang w:val="en-US"/>
        </w:rPr>
        <w:t>union of PDCCH monitoring occasions</w:t>
      </w:r>
      <w:r w:rsidRPr="00C96EE2">
        <w:t xml:space="preserve"> on all scheduling cells </w:t>
      </w:r>
      <w:r w:rsidRPr="00C96EE2">
        <w:rPr>
          <w:lang w:val="en-US"/>
        </w:rPr>
        <w:t xml:space="preserve">from the </w:t>
      </w:r>
      <m:oMath>
        <m:sSubSup>
          <m:sSubSupPr>
            <m:ctrlPr>
              <w:rPr>
                <w:rFonts w:ascii="Cambria Math" w:eastAsiaTheme="minorHAnsi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cells,r16</m:t>
            </m:r>
          </m:sub>
          <m:sup>
            <m:r>
              <m:rPr>
                <m:sty m:val="p"/>
              </m:rPr>
              <w:rPr>
                <w:rFonts w:ascii="Cambria Math" w:hAnsi="Cambria Math"/>
                <w:color w:val="000000"/>
              </w:rPr>
              <m:t>DL,(X,Y),μ</m:t>
            </m:r>
          </m:sup>
        </m:sSubSup>
      </m:oMath>
      <w:r w:rsidRPr="00C96EE2">
        <w:t xml:space="preserve"> downlink cells </w:t>
      </w:r>
      <w:r w:rsidRPr="00C96EE2">
        <w:rPr>
          <w:lang w:val="en-US"/>
        </w:rPr>
        <w:t xml:space="preserve">results to PDCCH monitoring according to the combination </w:t>
      </w:r>
      <m:oMath>
        <m:d>
          <m:dPr>
            <m:ctrlPr>
              <w:rPr>
                <w:rFonts w:ascii="Cambria Math" w:hAnsi="Cambria Math"/>
                <w:lang w:eastAsia="zh-CN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X,Y</m:t>
            </m:r>
          </m:e>
        </m:d>
      </m:oMath>
      <w:r w:rsidRPr="00C96EE2">
        <w:rPr>
          <w:lang w:val="en-US"/>
        </w:rPr>
        <w:t xml:space="preserve"> </w:t>
      </w:r>
      <w:r w:rsidRPr="00C96EE2">
        <w:rPr>
          <w:rFonts w:eastAsiaTheme="minorEastAsia"/>
          <w:lang w:eastAsia="zh-CN"/>
        </w:rPr>
        <w:t xml:space="preserve">and any pair of spans </w:t>
      </w:r>
      <w:r w:rsidRPr="00C96EE2">
        <w:rPr>
          <w:rFonts w:eastAsiaTheme="minorEastAsia"/>
          <w:lang w:val="en-US" w:eastAsia="zh-CN"/>
        </w:rPr>
        <w:t xml:space="preserve">in the set is </w:t>
      </w:r>
      <w:r w:rsidRPr="00C96EE2">
        <w:rPr>
          <w:rFonts w:eastAsiaTheme="minorEastAsia"/>
          <w:lang w:eastAsia="zh-CN"/>
        </w:rPr>
        <w:t xml:space="preserve">within </w:t>
      </w:r>
      <m:oMath>
        <m:r>
          <m:rPr>
            <m:sty m:val="p"/>
          </m:rPr>
          <w:rPr>
            <w:rFonts w:ascii="Cambria Math" w:eastAsiaTheme="minorEastAsia" w:hAnsi="Cambria Math"/>
            <w:lang w:eastAsia="zh-CN"/>
          </w:rPr>
          <m:t>Y</m:t>
        </m:r>
      </m:oMath>
      <w:r w:rsidRPr="00C96EE2">
        <w:rPr>
          <w:rFonts w:eastAsiaTheme="minorEastAsia"/>
          <w:lang w:eastAsia="zh-CN"/>
        </w:rPr>
        <w:t xml:space="preserve"> symbols</w:t>
      </w:r>
      <w:r w:rsidRPr="00C96EE2">
        <w:t>, where</w:t>
      </w:r>
      <w:r w:rsidRPr="00C96EE2">
        <w:rPr>
          <w:lang w:val="en-US"/>
        </w:rPr>
        <w:t xml:space="preserve"> first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X</m:t>
        </m:r>
      </m:oMath>
      <w:r w:rsidRPr="00C96EE2">
        <w:t xml:space="preserve"> symbols </w:t>
      </w:r>
      <w:r w:rsidRPr="00C96EE2">
        <w:rPr>
          <w:lang w:val="en-US"/>
        </w:rPr>
        <w:t>start</w:t>
      </w:r>
      <w:r w:rsidRPr="00C96EE2">
        <w:t xml:space="preserve"> at </w:t>
      </w:r>
      <w:r w:rsidRPr="00C96EE2">
        <w:rPr>
          <w:lang w:val="en-US"/>
        </w:rPr>
        <w:t>a</w:t>
      </w:r>
      <w:r w:rsidRPr="00C96EE2">
        <w:t xml:space="preserve"> first symbol with </w:t>
      </w:r>
      <w:r w:rsidRPr="00C96EE2">
        <w:rPr>
          <w:lang w:val="en-US"/>
        </w:rPr>
        <w:t xml:space="preserve">a </w:t>
      </w:r>
      <w:r w:rsidRPr="00C96EE2">
        <w:t xml:space="preserve">PDCCH monitoring occasion and </w:t>
      </w:r>
      <w:r w:rsidRPr="00C96EE2">
        <w:rPr>
          <w:lang w:val="en-US"/>
        </w:rPr>
        <w:t xml:space="preserve">next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X</m:t>
        </m:r>
      </m:oMath>
      <w:r w:rsidRPr="00C96EE2">
        <w:t xml:space="preserve"> symbols </w:t>
      </w:r>
      <w:r w:rsidRPr="00C96EE2">
        <w:rPr>
          <w:lang w:val="en-US"/>
        </w:rPr>
        <w:t xml:space="preserve">start at a first symbol with a </w:t>
      </w:r>
      <w:r w:rsidRPr="00C96EE2">
        <w:t>PDCCH monitoring occasion</w:t>
      </w:r>
      <w:r w:rsidRPr="00C96EE2">
        <w:rPr>
          <w:lang w:val="en-US"/>
        </w:rPr>
        <w:t xml:space="preserve"> that is not included in the first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X</m:t>
        </m:r>
      </m:oMath>
      <w:r w:rsidRPr="00C96EE2">
        <w:t xml:space="preserve"> symbols</w:t>
      </w:r>
      <w:r w:rsidRPr="00C96EE2">
        <w:rPr>
          <w:lang w:val="en-US"/>
        </w:rPr>
        <w:t xml:space="preserve"> </w:t>
      </w:r>
    </w:p>
    <w:p w14:paraId="6BC11A7E" w14:textId="449CCAC5" w:rsidR="00DD5440" w:rsidRPr="00C96EE2" w:rsidRDefault="00DD5440" w:rsidP="00DD5440">
      <w:pPr>
        <w:pStyle w:val="B1"/>
        <w:rPr>
          <w:lang w:val="en-US"/>
        </w:rPr>
      </w:pPr>
      <w:r w:rsidRPr="00C96EE2">
        <w:rPr>
          <w:lang w:val="en-US"/>
        </w:rPr>
        <w:t>-</w:t>
      </w:r>
      <w:r w:rsidRPr="00C96EE2">
        <w:rPr>
          <w:lang w:val="en-US"/>
        </w:rPr>
        <w:tab/>
        <w:t xml:space="preserve">per set of spans across the active DL BWP(s) of all scheduling cells from the </w:t>
      </w:r>
      <m:oMath>
        <m:sSubSup>
          <m:sSubSupPr>
            <m:ctrlPr>
              <w:rPr>
                <w:rFonts w:ascii="Cambria Math" w:eastAsiaTheme="minorHAnsi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cells,r16</m:t>
            </m:r>
          </m:sub>
          <m:sup>
            <m:r>
              <m:rPr>
                <m:sty m:val="p"/>
              </m:rPr>
              <w:rPr>
                <w:rFonts w:ascii="Cambria Math" w:hAnsi="Cambria Math"/>
                <w:color w:val="000000"/>
              </w:rPr>
              <m:t>DL,(X,Y),μ</m:t>
            </m:r>
          </m:sup>
        </m:sSubSup>
      </m:oMath>
      <w:r w:rsidRPr="00C96EE2">
        <w:t xml:space="preserve"> downlink cells</w:t>
      </w:r>
      <w:r w:rsidRPr="00C96EE2">
        <w:rPr>
          <w:lang w:val="en-US"/>
        </w:rPr>
        <w:t xml:space="preserve">, with at most one span per scheduling cell for each set of spans, otherwise </w:t>
      </w:r>
    </w:p>
    <w:p w14:paraId="6A22540C" w14:textId="59734B3E" w:rsidR="00DD5440" w:rsidRPr="00C96EE2" w:rsidRDefault="00DD5440" w:rsidP="00DD5440">
      <w:pPr>
        <w:pStyle w:val="B1"/>
        <w:ind w:left="0" w:firstLine="0"/>
      </w:pPr>
      <w:r w:rsidRPr="00C96EE2">
        <w:rPr>
          <w:lang w:val="en-US"/>
        </w:rPr>
        <w:t xml:space="preserve">where </w:t>
      </w:r>
      <m:oMath>
        <m:sSubSup>
          <m:sSubSupPr>
            <m:ctrlPr>
              <w:rPr>
                <w:rFonts w:ascii="Cambria Math" w:eastAsiaTheme="minorHAnsi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cells,r16</m:t>
            </m:r>
          </m:sub>
          <m:sup>
            <m:r>
              <m:rPr>
                <m:sty m:val="p"/>
              </m:rPr>
              <w:rPr>
                <w:rFonts w:ascii="Cambria Math" w:hAnsi="Cambria Math"/>
                <w:color w:val="000000"/>
              </w:rPr>
              <m:t>DL,j</m:t>
            </m:r>
          </m:sup>
        </m:sSubSup>
      </m:oMath>
      <w:r w:rsidRPr="00C96EE2">
        <w:t xml:space="preserve"> is a number of configured cells with SCS configuration </w:t>
      </w:r>
      <m:oMath>
        <m:r>
          <m:rPr>
            <m:sty m:val="p"/>
          </m:rPr>
          <w:rPr>
            <w:rFonts w:ascii="Cambria Math" w:hAnsi="Cambria Math"/>
          </w:rPr>
          <m:t>j</m:t>
        </m:r>
      </m:oMath>
      <w:r w:rsidRPr="00C96EE2">
        <w:t xml:space="preserve">. If a UE is configured with downlink cells </w:t>
      </w:r>
      <w:r w:rsidRPr="00C96EE2">
        <w:rPr>
          <w:lang w:val="en-US"/>
        </w:rPr>
        <w:t xml:space="preserve">for which the UE is provided both </w:t>
      </w:r>
      <w:r w:rsidRPr="00C96EE2">
        <w:t xml:space="preserve">monitoringCapabilityConfig-r16 = r15monitoringcapability </w:t>
      </w:r>
      <w:r w:rsidRPr="00C96EE2">
        <w:rPr>
          <w:lang w:val="en-US"/>
        </w:rPr>
        <w:t xml:space="preserve">and </w:t>
      </w:r>
      <w:r w:rsidRPr="00C96EE2">
        <w:t>monitoringCapabilityConfig-r16 = r1</w:t>
      </w:r>
      <w:r w:rsidRPr="00C96EE2">
        <w:rPr>
          <w:lang w:val="en-US"/>
        </w:rPr>
        <w:t>6</w:t>
      </w:r>
      <w:proofErr w:type="spellStart"/>
      <w:r w:rsidRPr="00C96EE2">
        <w:t>monitoringcapability</w:t>
      </w:r>
      <w:proofErr w:type="spellEnd"/>
      <w:r w:rsidRPr="00C96EE2">
        <w:t xml:space="preserve">, </w:t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nor/>
              </m:rPr>
              <m:t>cells</m:t>
            </m:r>
          </m:sub>
          <m:sup>
            <m:r>
              <m:rPr>
                <m:nor/>
              </m:rPr>
              <m:t>cap-r16</m:t>
            </m:r>
          </m:sup>
        </m:sSubSup>
      </m:oMath>
      <w:r w:rsidRPr="00C96EE2">
        <w:t xml:space="preserve"> is replaced by </w:t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nor/>
              </m:rPr>
              <m:t>cells,r16</m:t>
            </m:r>
          </m:sub>
          <m:sup>
            <m:r>
              <m:rPr>
                <m:nor/>
              </m:rPr>
              <m:t>cap-r16</m:t>
            </m:r>
          </m:sup>
        </m:sSubSup>
      </m:oMath>
      <w:r w:rsidRPr="00C96EE2">
        <w:t>.</w:t>
      </w:r>
    </w:p>
    <w:p w14:paraId="1E532CB0" w14:textId="77777777" w:rsidR="00DD5440" w:rsidRPr="00F075B6" w:rsidRDefault="00DD5440" w:rsidP="00DD5440">
      <w:pPr>
        <w:jc w:val="center"/>
        <w:rPr>
          <w:color w:val="FF0000"/>
          <w:lang w:eastAsia="zh-CN"/>
        </w:rPr>
      </w:pPr>
      <w:r>
        <w:rPr>
          <w:color w:val="FF0000"/>
          <w:lang w:eastAsia="zh-CN"/>
        </w:rPr>
        <w:t>&lt;Unchanged parts are omitted&gt;</w:t>
      </w:r>
    </w:p>
    <w:p w14:paraId="77E6127B" w14:textId="05974EBB" w:rsidR="00DD5440" w:rsidRDefault="00DD5440" w:rsidP="00B07D15">
      <w:pPr>
        <w:rPr>
          <w:color w:val="FF0000"/>
          <w:lang w:eastAsia="zh-CN"/>
        </w:rPr>
      </w:pPr>
      <w:r w:rsidRPr="00E56A32">
        <w:rPr>
          <w:color w:val="FF0000"/>
          <w:lang w:eastAsia="zh-CN"/>
        </w:rPr>
        <w:t>------------------</w:t>
      </w:r>
      <w:r>
        <w:rPr>
          <w:color w:val="FF0000"/>
        </w:rPr>
        <w:t>-------------</w:t>
      </w:r>
      <w:r w:rsidRPr="00E56A32">
        <w:rPr>
          <w:color w:val="FF0000"/>
          <w:lang w:eastAsia="zh-CN"/>
        </w:rPr>
        <w:t>--</w:t>
      </w:r>
      <w:r>
        <w:rPr>
          <w:color w:val="FF0000"/>
        </w:rPr>
        <w:t>------</w:t>
      </w:r>
      <w:r w:rsidRPr="00E56A32">
        <w:rPr>
          <w:rFonts w:hint="eastAsia"/>
          <w:color w:val="FF0000"/>
          <w:lang w:eastAsia="zh-CN"/>
        </w:rPr>
        <w:t>End</w:t>
      </w:r>
      <w:r w:rsidRPr="00E56A32">
        <w:rPr>
          <w:color w:val="FF0000"/>
          <w:lang w:eastAsia="zh-CN"/>
        </w:rPr>
        <w:t xml:space="preserve"> of Text Proposal </w:t>
      </w:r>
      <w:r>
        <w:rPr>
          <w:rFonts w:hint="eastAsia"/>
          <w:color w:val="FF0000"/>
          <w:lang w:eastAsia="zh-CN"/>
        </w:rPr>
        <w:t>on T</w:t>
      </w:r>
      <w:r>
        <w:rPr>
          <w:color w:val="FF0000"/>
          <w:lang w:eastAsia="zh-CN"/>
        </w:rPr>
        <w:t>S</w:t>
      </w:r>
      <w:r>
        <w:rPr>
          <w:rFonts w:hint="eastAsia"/>
          <w:color w:val="FF0000"/>
          <w:lang w:eastAsia="zh-CN"/>
        </w:rPr>
        <w:t xml:space="preserve"> 38.</w:t>
      </w:r>
      <w:r>
        <w:rPr>
          <w:color w:val="FF0000"/>
          <w:lang w:eastAsia="zh-CN"/>
        </w:rPr>
        <w:t>213</w:t>
      </w:r>
      <w:r>
        <w:rPr>
          <w:color w:val="FF0000"/>
        </w:rPr>
        <w:t xml:space="preserve"> </w:t>
      </w:r>
      <w:r w:rsidRPr="00E56A32">
        <w:rPr>
          <w:color w:val="FF0000"/>
          <w:lang w:eastAsia="zh-CN"/>
        </w:rPr>
        <w:t>----</w:t>
      </w:r>
      <w:r w:rsidR="00B07D15">
        <w:rPr>
          <w:color w:val="FF0000"/>
        </w:rPr>
        <w:t>---</w:t>
      </w:r>
      <w:r>
        <w:rPr>
          <w:color w:val="FF0000"/>
        </w:rPr>
        <w:t>--</w:t>
      </w:r>
      <w:r w:rsidRPr="00E56A32">
        <w:rPr>
          <w:color w:val="FF0000"/>
          <w:lang w:eastAsia="zh-CN"/>
        </w:rPr>
        <w:t>-</w:t>
      </w:r>
      <w:r>
        <w:rPr>
          <w:color w:val="FF0000"/>
        </w:rPr>
        <w:t>--------------</w:t>
      </w:r>
      <w:r w:rsidRPr="00E56A32">
        <w:rPr>
          <w:color w:val="FF0000"/>
          <w:lang w:eastAsia="zh-CN"/>
        </w:rPr>
        <w:t>-------------</w:t>
      </w:r>
    </w:p>
    <w:p w14:paraId="044D94F1" w14:textId="0B008EB3" w:rsidR="005D0DA0" w:rsidRDefault="005D0DA0"/>
    <w:p w14:paraId="2F6F1769" w14:textId="77777777" w:rsidR="00177F9D" w:rsidRDefault="00177F9D"/>
    <w:p w14:paraId="01BC7443" w14:textId="6AA38770" w:rsidR="00DD5440" w:rsidRPr="00C96EE2" w:rsidRDefault="005D0DA0" w:rsidP="007F2C16">
      <w:pPr>
        <w:pStyle w:val="Heading2"/>
        <w:rPr>
          <w:sz w:val="24"/>
          <w:szCs w:val="24"/>
        </w:rPr>
      </w:pPr>
      <w:r w:rsidRPr="00C96EE2">
        <w:rPr>
          <w:sz w:val="24"/>
          <w:szCs w:val="24"/>
        </w:rPr>
        <w:t>Text proposal</w:t>
      </w:r>
      <w:r w:rsidR="00177F9D" w:rsidRPr="00C96EE2">
        <w:rPr>
          <w:sz w:val="24"/>
          <w:szCs w:val="24"/>
        </w:rPr>
        <w:t xml:space="preserve"> for Proposal </w:t>
      </w:r>
      <w:r w:rsidRPr="00C96EE2">
        <w:rPr>
          <w:sz w:val="24"/>
          <w:szCs w:val="24"/>
        </w:rPr>
        <w:t>2</w:t>
      </w:r>
    </w:p>
    <w:p w14:paraId="5B041886" w14:textId="77777777" w:rsidR="00DD5440" w:rsidRDefault="00DD5440"/>
    <w:p w14:paraId="42C851B3" w14:textId="3083C265" w:rsidR="00982331" w:rsidRDefault="00982331" w:rsidP="00982331">
      <w:pPr>
        <w:jc w:val="center"/>
        <w:rPr>
          <w:color w:val="FF0000"/>
          <w:lang w:eastAsia="zh-CN"/>
        </w:rPr>
      </w:pPr>
      <w:r w:rsidRPr="00E56A32">
        <w:rPr>
          <w:color w:val="FF0000"/>
          <w:lang w:eastAsia="zh-CN"/>
        </w:rPr>
        <w:t>-------------------</w:t>
      </w:r>
      <w:r>
        <w:rPr>
          <w:color w:val="FF0000"/>
        </w:rPr>
        <w:t>----</w:t>
      </w:r>
      <w:r w:rsidRPr="00E56A32">
        <w:rPr>
          <w:color w:val="FF0000"/>
          <w:lang w:eastAsia="zh-CN"/>
        </w:rPr>
        <w:t>--</w:t>
      </w:r>
      <w:r>
        <w:rPr>
          <w:color w:val="FF0000"/>
        </w:rPr>
        <w:t>-------</w:t>
      </w:r>
      <w:r w:rsidRPr="00E56A32">
        <w:rPr>
          <w:color w:val="FF0000"/>
          <w:lang w:eastAsia="zh-CN"/>
        </w:rPr>
        <w:t>------</w:t>
      </w:r>
      <w:r>
        <w:rPr>
          <w:rFonts w:hint="eastAsia"/>
          <w:color w:val="FF0000"/>
          <w:lang w:eastAsia="zh-CN"/>
        </w:rPr>
        <w:t xml:space="preserve">Start </w:t>
      </w:r>
      <w:r w:rsidRPr="00E56A32">
        <w:rPr>
          <w:color w:val="FF0000"/>
          <w:lang w:eastAsia="zh-CN"/>
        </w:rPr>
        <w:t xml:space="preserve">of Text Proposal </w:t>
      </w:r>
      <w:r>
        <w:rPr>
          <w:rFonts w:hint="eastAsia"/>
          <w:color w:val="FF0000"/>
          <w:lang w:eastAsia="zh-CN"/>
        </w:rPr>
        <w:t>on T</w:t>
      </w:r>
      <w:r>
        <w:rPr>
          <w:color w:val="FF0000"/>
          <w:lang w:eastAsia="zh-CN"/>
        </w:rPr>
        <w:t>S</w:t>
      </w:r>
      <w:r>
        <w:rPr>
          <w:rFonts w:hint="eastAsia"/>
          <w:color w:val="FF0000"/>
          <w:lang w:eastAsia="zh-CN"/>
        </w:rPr>
        <w:t xml:space="preserve"> 38.</w:t>
      </w:r>
      <w:r>
        <w:rPr>
          <w:color w:val="FF0000"/>
          <w:lang w:eastAsia="zh-CN"/>
        </w:rPr>
        <w:t>213</w:t>
      </w:r>
      <w:r w:rsidRPr="00E56A32">
        <w:rPr>
          <w:color w:val="FF0000"/>
          <w:lang w:eastAsia="zh-CN"/>
        </w:rPr>
        <w:t>-------</w:t>
      </w:r>
      <w:r>
        <w:rPr>
          <w:color w:val="FF0000"/>
        </w:rPr>
        <w:t>----------------------</w:t>
      </w:r>
      <w:r w:rsidRPr="00E56A32">
        <w:rPr>
          <w:color w:val="FF0000"/>
          <w:lang w:eastAsia="zh-CN"/>
        </w:rPr>
        <w:t>---------</w:t>
      </w:r>
    </w:p>
    <w:p w14:paraId="1F6A9D5B" w14:textId="04142164" w:rsidR="00982331" w:rsidRPr="00C96EE2" w:rsidRDefault="00BF016A" w:rsidP="00982331">
      <w:pPr>
        <w:rPr>
          <w:rFonts w:ascii="Arial" w:eastAsia="DengXian" w:hAnsi="Arial"/>
        </w:rPr>
      </w:pPr>
      <w:r w:rsidRPr="00C96EE2">
        <w:rPr>
          <w:rFonts w:ascii="Arial" w:eastAsia="DengXian" w:hAnsi="Arial"/>
        </w:rPr>
        <w:t>10 UE procedure for receiving control information</w:t>
      </w:r>
    </w:p>
    <w:p w14:paraId="1351A278" w14:textId="77777777" w:rsidR="00BF016A" w:rsidRDefault="00BF016A" w:rsidP="00982331">
      <w:pPr>
        <w:rPr>
          <w:color w:val="FF0000"/>
          <w:lang w:eastAsia="zh-CN"/>
        </w:rPr>
      </w:pPr>
    </w:p>
    <w:p w14:paraId="58236E5E" w14:textId="77777777" w:rsidR="00982331" w:rsidRPr="00C96EE2" w:rsidRDefault="00982331" w:rsidP="00982331">
      <w:pPr>
        <w:jc w:val="center"/>
        <w:rPr>
          <w:color w:val="FF0000"/>
          <w:sz w:val="20"/>
          <w:szCs w:val="20"/>
          <w:lang w:eastAsia="zh-CN"/>
        </w:rPr>
      </w:pPr>
      <w:r w:rsidRPr="00C96EE2">
        <w:rPr>
          <w:color w:val="FF0000"/>
          <w:sz w:val="20"/>
          <w:szCs w:val="20"/>
          <w:lang w:eastAsia="zh-CN"/>
        </w:rPr>
        <w:t>&lt;Unchanged parts are omitted&gt;</w:t>
      </w:r>
    </w:p>
    <w:p w14:paraId="05204B36" w14:textId="77777777" w:rsidR="00982331" w:rsidRPr="00C96EE2" w:rsidRDefault="00982331" w:rsidP="00982331">
      <w:pPr>
        <w:rPr>
          <w:rFonts w:eastAsiaTheme="minorEastAsia"/>
          <w:sz w:val="20"/>
          <w:szCs w:val="20"/>
        </w:rPr>
      </w:pPr>
      <w:r w:rsidRPr="00C96EE2">
        <w:rPr>
          <w:sz w:val="20"/>
          <w:szCs w:val="20"/>
          <w:lang w:eastAsia="ko-KR"/>
        </w:rPr>
        <w:t xml:space="preserve">A UE can indicate a capability to monitor PDCCH according to one or more of the combinations </w:t>
      </w:r>
      <m:oMath>
        <m:d>
          <m:dPr>
            <m:ctrlPr>
              <w:rPr>
                <w:rFonts w:ascii="Cambria Math" w:hAnsi="Cambria Math"/>
                <w:sz w:val="20"/>
                <w:szCs w:val="20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X,Y</m:t>
            </m:r>
          </m:e>
        </m:d>
      </m:oMath>
      <w:r w:rsidRPr="00C96EE2">
        <w:rPr>
          <w:sz w:val="20"/>
          <w:szCs w:val="20"/>
          <w:lang w:eastAsia="ko-KR"/>
        </w:rPr>
        <w:t xml:space="preserve"> = (2, 2), (4, 3), and (7, 3) per SCS configuration of </w:t>
      </w:r>
      <m:oMath>
        <m:r>
          <w:rPr>
            <w:rFonts w:ascii="Cambria Math" w:hAnsi="Cambria Math"/>
            <w:sz w:val="20"/>
            <w:szCs w:val="20"/>
          </w:rPr>
          <m:t>μ=0</m:t>
        </m:r>
      </m:oMath>
      <w:r w:rsidRPr="00C96EE2">
        <w:rPr>
          <w:sz w:val="20"/>
          <w:szCs w:val="20"/>
        </w:rPr>
        <w:t xml:space="preserve"> and </w:t>
      </w:r>
      <m:oMath>
        <m:r>
          <w:rPr>
            <w:rFonts w:ascii="Cambria Math" w:hAnsi="Cambria Math"/>
            <w:sz w:val="20"/>
            <w:szCs w:val="20"/>
          </w:rPr>
          <m:t>μ=1</m:t>
        </m:r>
      </m:oMath>
      <w:r w:rsidRPr="00C96EE2">
        <w:rPr>
          <w:sz w:val="20"/>
          <w:szCs w:val="20"/>
        </w:rPr>
        <w:t xml:space="preserve">. </w:t>
      </w:r>
      <w:r w:rsidRPr="00C96EE2">
        <w:rPr>
          <w:rFonts w:eastAsiaTheme="minorEastAsia"/>
          <w:sz w:val="20"/>
          <w:szCs w:val="20"/>
        </w:rPr>
        <w:t xml:space="preserve"> A span is a number of consecutive symbols in a slot where the UE is configured to monitor PDCCH. </w:t>
      </w:r>
      <w:r w:rsidRPr="00C96EE2">
        <w:rPr>
          <w:sz w:val="20"/>
          <w:szCs w:val="20"/>
        </w:rPr>
        <w:t>Each PDCCH monitoring occasion is within one span</w:t>
      </w:r>
      <w:r w:rsidRPr="00C96EE2">
        <w:rPr>
          <w:rFonts w:eastAsiaTheme="minorEastAsia"/>
          <w:sz w:val="20"/>
          <w:szCs w:val="20"/>
        </w:rPr>
        <w:t>.  </w:t>
      </w:r>
      <w:r w:rsidRPr="00C96EE2">
        <w:rPr>
          <w:rFonts w:eastAsiaTheme="minorEastAsia"/>
          <w:color w:val="FF0000"/>
          <w:sz w:val="20"/>
          <w:szCs w:val="20"/>
        </w:rPr>
        <w:t>The same span pattern repeats in every slot</w:t>
      </w:r>
      <w:r w:rsidRPr="00C96EE2">
        <w:rPr>
          <w:rFonts w:eastAsiaTheme="minorEastAsia"/>
          <w:i/>
          <w:iCs/>
          <w:sz w:val="20"/>
          <w:szCs w:val="20"/>
        </w:rPr>
        <w:t>.</w:t>
      </w:r>
      <w:r w:rsidRPr="00C96EE2">
        <w:rPr>
          <w:rFonts w:eastAsiaTheme="minorEastAsia"/>
          <w:sz w:val="20"/>
          <w:szCs w:val="20"/>
        </w:rPr>
        <w:t> </w:t>
      </w:r>
    </w:p>
    <w:p w14:paraId="42F2096B" w14:textId="77777777" w:rsidR="00982331" w:rsidRPr="00C96EE2" w:rsidRDefault="00982331" w:rsidP="00982331">
      <w:pPr>
        <w:rPr>
          <w:sz w:val="20"/>
          <w:szCs w:val="20"/>
        </w:rPr>
      </w:pPr>
      <w:r w:rsidRPr="00C96EE2">
        <w:rPr>
          <w:sz w:val="20"/>
          <w:szCs w:val="20"/>
        </w:rPr>
        <w:t xml:space="preserve">If a UE monitors PDCCH on a cell according to </w:t>
      </w:r>
      <w:r w:rsidRPr="00C96EE2">
        <w:rPr>
          <w:sz w:val="20"/>
          <w:szCs w:val="20"/>
          <w:lang w:eastAsia="ko-KR"/>
        </w:rPr>
        <w:t xml:space="preserve">combination </w:t>
      </w:r>
      <m:oMath>
        <m:d>
          <m:dPr>
            <m:ctrlPr>
              <w:rPr>
                <w:rFonts w:ascii="Cambria Math" w:hAnsi="Cambria Math"/>
                <w:sz w:val="20"/>
                <w:szCs w:val="20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X,Y</m:t>
            </m:r>
          </m:e>
        </m:d>
      </m:oMath>
      <w:r w:rsidRPr="00C96EE2">
        <w:rPr>
          <w:sz w:val="20"/>
          <w:szCs w:val="20"/>
        </w:rPr>
        <w:t xml:space="preserve">, the UE supports PDCCH monitoring occasions in any symbol of a slot with minimum time separation of X symbols between the first symbol of two consecutive spans, including across slots. </w:t>
      </w:r>
      <w:r w:rsidRPr="00C96EE2">
        <w:rPr>
          <w:color w:val="000000" w:themeColor="text1"/>
          <w:sz w:val="20"/>
          <w:szCs w:val="20"/>
        </w:rPr>
        <w:t>A span starts at a first symbol where a PDCCH monitoring occasion starts and ends at a last symbol where a PDCCH monitoring occasion ends, where the number of symbols of the span is up to Y.</w:t>
      </w:r>
      <w:r w:rsidRPr="00C96EE2">
        <w:rPr>
          <w:sz w:val="20"/>
          <w:szCs w:val="20"/>
        </w:rPr>
        <w:t xml:space="preserve"> </w:t>
      </w:r>
    </w:p>
    <w:p w14:paraId="495EE033" w14:textId="2449D6DC" w:rsidR="00982331" w:rsidRPr="00C96EE2" w:rsidRDefault="00982331">
      <w:pPr>
        <w:rPr>
          <w:sz w:val="20"/>
          <w:szCs w:val="20"/>
        </w:rPr>
      </w:pPr>
    </w:p>
    <w:p w14:paraId="728420BE" w14:textId="77777777" w:rsidR="00982331" w:rsidRPr="00C96EE2" w:rsidRDefault="00982331" w:rsidP="00982331">
      <w:pPr>
        <w:jc w:val="center"/>
        <w:rPr>
          <w:color w:val="FF0000"/>
          <w:sz w:val="20"/>
          <w:szCs w:val="20"/>
          <w:lang w:eastAsia="zh-CN"/>
        </w:rPr>
      </w:pPr>
      <w:r w:rsidRPr="00C96EE2">
        <w:rPr>
          <w:color w:val="FF0000"/>
          <w:sz w:val="20"/>
          <w:szCs w:val="20"/>
          <w:lang w:eastAsia="zh-CN"/>
        </w:rPr>
        <w:t>&lt;Unchanged parts are omitted&gt;</w:t>
      </w:r>
    </w:p>
    <w:p w14:paraId="51E90CB6" w14:textId="4C42EE5D" w:rsidR="00982331" w:rsidRDefault="00982331" w:rsidP="00982331">
      <w:pPr>
        <w:jc w:val="center"/>
        <w:rPr>
          <w:color w:val="FF0000"/>
          <w:lang w:eastAsia="zh-CN"/>
        </w:rPr>
      </w:pPr>
      <w:r w:rsidRPr="00E56A32">
        <w:rPr>
          <w:color w:val="FF0000"/>
          <w:lang w:eastAsia="zh-CN"/>
        </w:rPr>
        <w:lastRenderedPageBreak/>
        <w:t>------------------</w:t>
      </w:r>
      <w:r>
        <w:rPr>
          <w:color w:val="FF0000"/>
        </w:rPr>
        <w:t>-------------</w:t>
      </w:r>
      <w:r w:rsidRPr="00E56A32">
        <w:rPr>
          <w:color w:val="FF0000"/>
          <w:lang w:eastAsia="zh-CN"/>
        </w:rPr>
        <w:t>--</w:t>
      </w:r>
      <w:r w:rsidR="006257E0">
        <w:rPr>
          <w:color w:val="FF0000"/>
        </w:rPr>
        <w:t>------</w:t>
      </w:r>
      <w:r w:rsidRPr="00E56A32">
        <w:rPr>
          <w:rFonts w:hint="eastAsia"/>
          <w:color w:val="FF0000"/>
          <w:lang w:eastAsia="zh-CN"/>
        </w:rPr>
        <w:t>End</w:t>
      </w:r>
      <w:r w:rsidRPr="00E56A32">
        <w:rPr>
          <w:color w:val="FF0000"/>
          <w:lang w:eastAsia="zh-CN"/>
        </w:rPr>
        <w:t xml:space="preserve"> of Text Proposal </w:t>
      </w:r>
      <w:r>
        <w:rPr>
          <w:rFonts w:hint="eastAsia"/>
          <w:color w:val="FF0000"/>
          <w:lang w:eastAsia="zh-CN"/>
        </w:rPr>
        <w:t>on T</w:t>
      </w:r>
      <w:r>
        <w:rPr>
          <w:color w:val="FF0000"/>
          <w:lang w:eastAsia="zh-CN"/>
        </w:rPr>
        <w:t>S</w:t>
      </w:r>
      <w:r>
        <w:rPr>
          <w:rFonts w:hint="eastAsia"/>
          <w:color w:val="FF0000"/>
          <w:lang w:eastAsia="zh-CN"/>
        </w:rPr>
        <w:t xml:space="preserve"> 38.</w:t>
      </w:r>
      <w:r>
        <w:rPr>
          <w:color w:val="FF0000"/>
          <w:lang w:eastAsia="zh-CN"/>
        </w:rPr>
        <w:t>213</w:t>
      </w:r>
      <w:r>
        <w:rPr>
          <w:color w:val="FF0000"/>
        </w:rPr>
        <w:t xml:space="preserve"> </w:t>
      </w:r>
      <w:r w:rsidRPr="00E56A32">
        <w:rPr>
          <w:color w:val="FF0000"/>
          <w:lang w:eastAsia="zh-CN"/>
        </w:rPr>
        <w:t>----</w:t>
      </w:r>
      <w:r w:rsidR="006257E0">
        <w:rPr>
          <w:color w:val="FF0000"/>
        </w:rPr>
        <w:t>--</w:t>
      </w:r>
      <w:r w:rsidRPr="00E56A32">
        <w:rPr>
          <w:color w:val="FF0000"/>
          <w:lang w:eastAsia="zh-CN"/>
        </w:rPr>
        <w:t>-</w:t>
      </w:r>
      <w:r>
        <w:rPr>
          <w:color w:val="FF0000"/>
        </w:rPr>
        <w:t>--------------</w:t>
      </w:r>
      <w:r w:rsidRPr="00E56A32">
        <w:rPr>
          <w:color w:val="FF0000"/>
          <w:lang w:eastAsia="zh-CN"/>
        </w:rPr>
        <w:t>-------------</w:t>
      </w:r>
    </w:p>
    <w:p w14:paraId="3FC48DE3" w14:textId="77777777" w:rsidR="00982331" w:rsidRDefault="00982331"/>
    <w:sectPr w:rsidR="00982331">
      <w:footerReference w:type="default" r:id="rId16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D8215EB" w14:textId="77777777" w:rsidR="00C9068E" w:rsidRDefault="00C9068E">
      <w:r>
        <w:separator/>
      </w:r>
    </w:p>
  </w:endnote>
  <w:endnote w:type="continuationSeparator" w:id="0">
    <w:p w14:paraId="77C3F7B3" w14:textId="77777777" w:rsidR="00C9068E" w:rsidRDefault="00C906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470D21" w14:textId="77777777" w:rsidR="005F3A27" w:rsidRDefault="0071027C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1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6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6E95D66" w14:textId="77777777" w:rsidR="00C9068E" w:rsidRDefault="00C9068E">
      <w:r>
        <w:separator/>
      </w:r>
    </w:p>
  </w:footnote>
  <w:footnote w:type="continuationSeparator" w:id="0">
    <w:p w14:paraId="6BB55D98" w14:textId="77777777" w:rsidR="00C9068E" w:rsidRDefault="00C9068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AB55BF"/>
    <w:multiLevelType w:val="singleLevel"/>
    <w:tmpl w:val="4CCE10C4"/>
    <w:lvl w:ilvl="0">
      <w:start w:val="1"/>
      <w:numFmt w:val="decimal"/>
      <w:lvlText w:val="[%1]"/>
      <w:lvlJc w:val="left"/>
      <w:pPr>
        <w:tabs>
          <w:tab w:val="num" w:pos="657"/>
        </w:tabs>
        <w:ind w:left="657" w:hanging="567"/>
      </w:pPr>
      <w:rPr>
        <w:lang w:val="en-US"/>
      </w:rPr>
    </w:lvl>
  </w:abstractNum>
  <w:abstractNum w:abstractNumId="1" w15:restartNumberingAfterBreak="0">
    <w:nsid w:val="01333B1F"/>
    <w:multiLevelType w:val="hybridMultilevel"/>
    <w:tmpl w:val="A53C6F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4F364E"/>
    <w:multiLevelType w:val="hybridMultilevel"/>
    <w:tmpl w:val="3AAE9F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A81412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1C64640C"/>
    <w:multiLevelType w:val="hybridMultilevel"/>
    <w:tmpl w:val="9A3C9F76"/>
    <w:lvl w:ilvl="0" w:tplc="095EA38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2D4A3154"/>
    <w:multiLevelType w:val="multilevel"/>
    <w:tmpl w:val="5C964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72844F4"/>
    <w:multiLevelType w:val="hybridMultilevel"/>
    <w:tmpl w:val="AF1073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82946E8"/>
    <w:multiLevelType w:val="hybridMultilevel"/>
    <w:tmpl w:val="2E3C1F5A"/>
    <w:lvl w:ilvl="0" w:tplc="58D68C8E">
      <w:start w:val="1"/>
      <w:numFmt w:val="bullet"/>
      <w:pStyle w:val="item"/>
      <w:lvlText w:val="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9415242"/>
    <w:multiLevelType w:val="hybridMultilevel"/>
    <w:tmpl w:val="C428ED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CF642D"/>
    <w:multiLevelType w:val="hybridMultilevel"/>
    <w:tmpl w:val="D36A33C0"/>
    <w:lvl w:ilvl="0" w:tplc="08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0" w15:restartNumberingAfterBreak="0">
    <w:nsid w:val="77A07E8B"/>
    <w:multiLevelType w:val="hybridMultilevel"/>
    <w:tmpl w:val="61D812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85533AF"/>
    <w:multiLevelType w:val="hybridMultilevel"/>
    <w:tmpl w:val="9D568A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5"/>
  </w:num>
  <w:num w:numId="2">
    <w:abstractNumId w:val="4"/>
  </w:num>
  <w:num w:numId="3">
    <w:abstractNumId w:val="8"/>
  </w:num>
  <w:num w:numId="4">
    <w:abstractNumId w:val="11"/>
  </w:num>
  <w:num w:numId="5">
    <w:abstractNumId w:val="0"/>
  </w:num>
  <w:num w:numId="6">
    <w:abstractNumId w:val="6"/>
  </w:num>
  <w:num w:numId="7">
    <w:abstractNumId w:val="10"/>
  </w:num>
  <w:num w:numId="8">
    <w:abstractNumId w:val="1"/>
  </w:num>
  <w:num w:numId="9">
    <w:abstractNumId w:val="3"/>
  </w:num>
  <w:num w:numId="10">
    <w:abstractNumId w:val="9"/>
  </w:num>
  <w:num w:numId="11">
    <w:abstractNumId w:val="2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6"/>
  <w:proofState w:spelling="clean" w:grammar="clean"/>
  <w:defaultTabStop w:val="720"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0F3B"/>
    <w:rsid w:val="00027D8A"/>
    <w:rsid w:val="000838A6"/>
    <w:rsid w:val="001119AB"/>
    <w:rsid w:val="00136C72"/>
    <w:rsid w:val="00177F9D"/>
    <w:rsid w:val="001970A0"/>
    <w:rsid w:val="001F0F3B"/>
    <w:rsid w:val="002771C9"/>
    <w:rsid w:val="002B7244"/>
    <w:rsid w:val="002D45A7"/>
    <w:rsid w:val="002D4C9B"/>
    <w:rsid w:val="002D512D"/>
    <w:rsid w:val="00306AD8"/>
    <w:rsid w:val="0030790F"/>
    <w:rsid w:val="00345DCF"/>
    <w:rsid w:val="003504F4"/>
    <w:rsid w:val="003558C0"/>
    <w:rsid w:val="003A06C6"/>
    <w:rsid w:val="003A6597"/>
    <w:rsid w:val="003C7E3B"/>
    <w:rsid w:val="003F56F6"/>
    <w:rsid w:val="004172C8"/>
    <w:rsid w:val="00454559"/>
    <w:rsid w:val="004D1489"/>
    <w:rsid w:val="00501F0D"/>
    <w:rsid w:val="00512A0D"/>
    <w:rsid w:val="00537558"/>
    <w:rsid w:val="0054514C"/>
    <w:rsid w:val="00584BEA"/>
    <w:rsid w:val="005D0DA0"/>
    <w:rsid w:val="005D5E6F"/>
    <w:rsid w:val="005E1332"/>
    <w:rsid w:val="005F06DF"/>
    <w:rsid w:val="006257E0"/>
    <w:rsid w:val="00684A64"/>
    <w:rsid w:val="0071027C"/>
    <w:rsid w:val="00757840"/>
    <w:rsid w:val="007F2C16"/>
    <w:rsid w:val="0082445F"/>
    <w:rsid w:val="00857159"/>
    <w:rsid w:val="008D7D42"/>
    <w:rsid w:val="008E01D0"/>
    <w:rsid w:val="008F2E22"/>
    <w:rsid w:val="0093150C"/>
    <w:rsid w:val="009326D8"/>
    <w:rsid w:val="00947152"/>
    <w:rsid w:val="00981C90"/>
    <w:rsid w:val="00982331"/>
    <w:rsid w:val="009D3E16"/>
    <w:rsid w:val="00A025FD"/>
    <w:rsid w:val="00A0451A"/>
    <w:rsid w:val="00A9773F"/>
    <w:rsid w:val="00AB4D18"/>
    <w:rsid w:val="00AE4FED"/>
    <w:rsid w:val="00AF4D57"/>
    <w:rsid w:val="00B07D15"/>
    <w:rsid w:val="00B23078"/>
    <w:rsid w:val="00B439F1"/>
    <w:rsid w:val="00B745A0"/>
    <w:rsid w:val="00BB3BE9"/>
    <w:rsid w:val="00BD10C4"/>
    <w:rsid w:val="00BD4951"/>
    <w:rsid w:val="00BF016A"/>
    <w:rsid w:val="00C11078"/>
    <w:rsid w:val="00C75A72"/>
    <w:rsid w:val="00C9068E"/>
    <w:rsid w:val="00C96EE2"/>
    <w:rsid w:val="00D03384"/>
    <w:rsid w:val="00D15E65"/>
    <w:rsid w:val="00DD5440"/>
    <w:rsid w:val="00E34A12"/>
    <w:rsid w:val="00E53A28"/>
    <w:rsid w:val="00EB01F5"/>
    <w:rsid w:val="00EC146B"/>
    <w:rsid w:val="00ED31CE"/>
    <w:rsid w:val="00ED32DF"/>
    <w:rsid w:val="00ED62B4"/>
    <w:rsid w:val="00EF71E1"/>
    <w:rsid w:val="00F22980"/>
    <w:rsid w:val="00FA75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43F95A"/>
  <w15:chartTrackingRefBased/>
  <w15:docId w15:val="{D726B341-5EB0-9045-9E60-5A75D9E37B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C7E3B"/>
    <w:rPr>
      <w:rFonts w:ascii="Times New Roman" w:eastAsia="Times New Roman" w:hAnsi="Times New Roman" w:cs="Times New Roman"/>
    </w:rPr>
  </w:style>
  <w:style w:type="paragraph" w:styleId="Heading1">
    <w:name w:val="heading 1"/>
    <w:next w:val="Normal"/>
    <w:link w:val="Heading1Char"/>
    <w:qFormat/>
    <w:rsid w:val="001F0F3B"/>
    <w:pPr>
      <w:keepNext/>
      <w:keepLines/>
      <w:numPr>
        <w:numId w:val="9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Times New Roman" w:eastAsia="Malgun Gothic" w:hAnsi="Times New Roman" w:cs="Times New Roman"/>
      <w:sz w:val="36"/>
      <w:szCs w:val="36"/>
      <w:lang w:eastAsia="zh-CN"/>
    </w:rPr>
  </w:style>
  <w:style w:type="paragraph" w:styleId="Heading2">
    <w:name w:val="heading 2"/>
    <w:basedOn w:val="Heading1"/>
    <w:next w:val="Normal"/>
    <w:link w:val="Heading2Char"/>
    <w:qFormat/>
    <w:rsid w:val="001F0F3B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D7D42"/>
    <w:pPr>
      <w:keepNext/>
      <w:keepLines/>
      <w:numPr>
        <w:ilvl w:val="2"/>
        <w:numId w:val="9"/>
      </w:numPr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lang w:eastAsia="zh-CN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D7D42"/>
    <w:pPr>
      <w:keepNext/>
      <w:keepLines/>
      <w:numPr>
        <w:ilvl w:val="3"/>
        <w:numId w:val="9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lang w:eastAsia="zh-CN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D7D42"/>
    <w:pPr>
      <w:keepNext/>
      <w:keepLines/>
      <w:numPr>
        <w:ilvl w:val="4"/>
        <w:numId w:val="9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  <w:lang w:eastAsia="zh-CN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D7D42"/>
    <w:pPr>
      <w:keepNext/>
      <w:keepLines/>
      <w:numPr>
        <w:ilvl w:val="5"/>
        <w:numId w:val="9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  <w:lang w:eastAsia="zh-CN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D7D42"/>
    <w:pPr>
      <w:keepNext/>
      <w:keepLines/>
      <w:numPr>
        <w:ilvl w:val="6"/>
        <w:numId w:val="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  <w:lang w:eastAsia="zh-CN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D7D42"/>
    <w:pPr>
      <w:keepNext/>
      <w:keepLines/>
      <w:numPr>
        <w:ilvl w:val="7"/>
        <w:numId w:val="9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zh-CN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D7D42"/>
    <w:pPr>
      <w:keepNext/>
      <w:keepLines/>
      <w:numPr>
        <w:ilvl w:val="8"/>
        <w:numId w:val="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zh-CN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F0F3B"/>
    <w:rPr>
      <w:rFonts w:ascii="Times New Roman" w:eastAsia="Malgun Gothic" w:hAnsi="Times New Roman" w:cs="Times New Roman"/>
      <w:sz w:val="36"/>
      <w:szCs w:val="36"/>
      <w:lang w:eastAsia="zh-CN"/>
    </w:rPr>
  </w:style>
  <w:style w:type="character" w:customStyle="1" w:styleId="Heading2Char">
    <w:name w:val="Heading 2 Char"/>
    <w:basedOn w:val="DefaultParagraphFont"/>
    <w:link w:val="Heading2"/>
    <w:rsid w:val="001F0F3B"/>
    <w:rPr>
      <w:rFonts w:ascii="Times New Roman" w:eastAsia="Malgun Gothic" w:hAnsi="Times New Roman" w:cs="Times New Roman"/>
      <w:sz w:val="32"/>
      <w:szCs w:val="32"/>
      <w:lang w:eastAsia="zh-CN"/>
    </w:rPr>
  </w:style>
  <w:style w:type="paragraph" w:styleId="Caption">
    <w:name w:val="caption"/>
    <w:aliases w:val="cap,cap Char,Caption Char1,Caption Char Char,Caption Char1 Char,Caption Char2,Caption Char Char Char,Caption Char Char1,Caption Char,fig and tbl,fighead2,Table Caption,fighead21,fighead22,fighead23,Table Caption1,fighead211,fighead24"/>
    <w:basedOn w:val="Normal"/>
    <w:next w:val="Normal"/>
    <w:link w:val="CaptionChar3"/>
    <w:uiPriority w:val="35"/>
    <w:qFormat/>
    <w:rsid w:val="001F0F3B"/>
    <w:pPr>
      <w:spacing w:after="240"/>
      <w:jc w:val="center"/>
    </w:pPr>
    <w:rPr>
      <w:rFonts w:eastAsia="Malgun Gothic"/>
      <w:b/>
      <w:bCs/>
      <w:lang w:eastAsia="zh-CN"/>
    </w:rPr>
  </w:style>
  <w:style w:type="paragraph" w:customStyle="1" w:styleId="3GPPHeader">
    <w:name w:val="3GPP_Header"/>
    <w:basedOn w:val="Normal"/>
    <w:rsid w:val="001F0F3B"/>
    <w:pPr>
      <w:tabs>
        <w:tab w:val="left" w:pos="1701"/>
        <w:tab w:val="right" w:pos="9639"/>
      </w:tabs>
      <w:spacing w:after="240"/>
    </w:pPr>
    <w:rPr>
      <w:rFonts w:eastAsia="Malgun Gothic"/>
      <w:b/>
      <w:lang w:eastAsia="zh-CN"/>
    </w:rPr>
  </w:style>
  <w:style w:type="paragraph" w:styleId="Footer">
    <w:name w:val="footer"/>
    <w:basedOn w:val="Header"/>
    <w:link w:val="FooterChar"/>
    <w:semiHidden/>
    <w:rsid w:val="001F0F3B"/>
    <w:pPr>
      <w:widowControl w:val="0"/>
      <w:tabs>
        <w:tab w:val="clear" w:pos="4680"/>
        <w:tab w:val="clear" w:pos="9360"/>
      </w:tabs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 w:cs="Arial"/>
      <w:b/>
      <w:bCs/>
      <w:i/>
      <w:iCs/>
      <w:noProof/>
      <w:sz w:val="18"/>
      <w:szCs w:val="18"/>
    </w:rPr>
  </w:style>
  <w:style w:type="character" w:customStyle="1" w:styleId="FooterChar">
    <w:name w:val="Footer Char"/>
    <w:basedOn w:val="DefaultParagraphFont"/>
    <w:link w:val="Footer"/>
    <w:semiHidden/>
    <w:rsid w:val="001F0F3B"/>
    <w:rPr>
      <w:rFonts w:ascii="Arial" w:eastAsia="Malgun Gothic" w:hAnsi="Arial" w:cs="Arial"/>
      <w:b/>
      <w:bCs/>
      <w:i/>
      <w:iCs/>
      <w:noProof/>
      <w:sz w:val="18"/>
      <w:szCs w:val="18"/>
      <w:lang w:eastAsia="zh-CN"/>
    </w:rPr>
  </w:style>
  <w:style w:type="character" w:styleId="PageNumber">
    <w:name w:val="page number"/>
    <w:semiHidden/>
    <w:rsid w:val="001F0F3B"/>
  </w:style>
  <w:style w:type="paragraph" w:customStyle="1" w:styleId="B2">
    <w:name w:val="B2"/>
    <w:basedOn w:val="List2"/>
    <w:link w:val="B2Char"/>
    <w:rsid w:val="001F0F3B"/>
    <w:pPr>
      <w:spacing w:after="180"/>
      <w:ind w:left="851" w:hanging="284"/>
      <w:contextualSpacing w:val="0"/>
    </w:pPr>
    <w:rPr>
      <w:lang w:eastAsia="en-US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link w:val="Caption"/>
    <w:uiPriority w:val="35"/>
    <w:locked/>
    <w:rsid w:val="001F0F3B"/>
    <w:rPr>
      <w:rFonts w:ascii="Times New Roman" w:eastAsia="Malgun Gothic" w:hAnsi="Times New Roman" w:cs="Times New Roman"/>
      <w:b/>
      <w:bCs/>
      <w:lang w:eastAsia="zh-CN"/>
    </w:rPr>
  </w:style>
  <w:style w:type="paragraph" w:styleId="ListParagraph">
    <w:name w:val="List Paragraph"/>
    <w:aliases w:val="- Bullets,목록 단락,リスト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出段落"/>
    <w:basedOn w:val="Normal"/>
    <w:link w:val="ListParagraphChar"/>
    <w:uiPriority w:val="34"/>
    <w:qFormat/>
    <w:rsid w:val="001F0F3B"/>
    <w:pPr>
      <w:ind w:left="720"/>
    </w:pPr>
    <w:rPr>
      <w:rFonts w:ascii="Calibri" w:eastAsia="Calibri" w:hAnsi="Calibri"/>
      <w:sz w:val="22"/>
      <w:szCs w:val="22"/>
    </w:rPr>
  </w:style>
  <w:style w:type="character" w:customStyle="1" w:styleId="ListParagraphChar">
    <w:name w:val="List Paragraph Char"/>
    <w:aliases w:val="- Bullets Char,목록 단락 Char,リスト段落 Char,?? ?? Char,????? Char,???? Char,Lista1 Char,列出段落1 Char,中等深浅网格 1 - 着色 21 Char,列表段落 Char,¥¡¡¡¡ì¬º¥¹¥È¶ÎÂä Char,ÁÐ³ö¶ÎÂä Char,列表段落1 Char,—ño’i—Ž Char,¥ê¥¹¥È¶ÎÂä Char,Lettre d'introduction Char"/>
    <w:link w:val="ListParagraph"/>
    <w:uiPriority w:val="34"/>
    <w:qFormat/>
    <w:locked/>
    <w:rsid w:val="001F0F3B"/>
    <w:rPr>
      <w:rFonts w:ascii="Calibri" w:eastAsia="Calibri" w:hAnsi="Calibri" w:cs="Times New Roman"/>
      <w:sz w:val="22"/>
      <w:szCs w:val="22"/>
    </w:rPr>
  </w:style>
  <w:style w:type="character" w:customStyle="1" w:styleId="B2Char">
    <w:name w:val="B2 Char"/>
    <w:link w:val="B2"/>
    <w:rsid w:val="001F0F3B"/>
    <w:rPr>
      <w:rFonts w:ascii="Times New Roman" w:eastAsia="Malgun Gothic" w:hAnsi="Times New Roman" w:cs="Times New Roman"/>
    </w:rPr>
  </w:style>
  <w:style w:type="paragraph" w:styleId="Header">
    <w:name w:val="header"/>
    <w:basedOn w:val="Normal"/>
    <w:link w:val="HeaderChar"/>
    <w:uiPriority w:val="99"/>
    <w:semiHidden/>
    <w:unhideWhenUsed/>
    <w:rsid w:val="001F0F3B"/>
    <w:pPr>
      <w:tabs>
        <w:tab w:val="center" w:pos="4680"/>
        <w:tab w:val="right" w:pos="9360"/>
      </w:tabs>
    </w:pPr>
    <w:rPr>
      <w:rFonts w:eastAsia="Malgun Gothic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1F0F3B"/>
    <w:rPr>
      <w:rFonts w:ascii="Times New Roman" w:eastAsia="Malgun Gothic" w:hAnsi="Times New Roman" w:cs="Times New Roman"/>
      <w:lang w:eastAsia="zh-CN"/>
    </w:rPr>
  </w:style>
  <w:style w:type="paragraph" w:styleId="List2">
    <w:name w:val="List 2"/>
    <w:basedOn w:val="Normal"/>
    <w:uiPriority w:val="99"/>
    <w:semiHidden/>
    <w:unhideWhenUsed/>
    <w:rsid w:val="001F0F3B"/>
    <w:pPr>
      <w:ind w:left="720" w:hanging="360"/>
      <w:contextualSpacing/>
    </w:pPr>
    <w:rPr>
      <w:rFonts w:eastAsia="Malgun Gothic"/>
      <w:lang w:eastAsia="zh-CN"/>
    </w:rPr>
  </w:style>
  <w:style w:type="character" w:styleId="CommentReference">
    <w:name w:val="annotation reference"/>
    <w:basedOn w:val="DefaultParagraphFont"/>
    <w:uiPriority w:val="99"/>
    <w:semiHidden/>
    <w:unhideWhenUsed/>
    <w:rsid w:val="00C1107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11078"/>
    <w:rPr>
      <w:rFonts w:eastAsia="Malgun Gothic"/>
      <w:sz w:val="20"/>
      <w:szCs w:val="20"/>
      <w:lang w:eastAsia="zh-CN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11078"/>
    <w:rPr>
      <w:rFonts w:ascii="Times New Roman" w:eastAsia="Malgun Gothic" w:hAnsi="Times New Roman" w:cs="Times New Roman"/>
      <w:sz w:val="20"/>
      <w:szCs w:val="20"/>
      <w:lang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1107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11078"/>
    <w:rPr>
      <w:rFonts w:ascii="Times New Roman" w:eastAsia="Malgun Gothic" w:hAnsi="Times New Roman" w:cs="Times New Roman"/>
      <w:b/>
      <w:bCs/>
      <w:sz w:val="20"/>
      <w:szCs w:val="20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11078"/>
    <w:rPr>
      <w:rFonts w:eastAsia="Malgun Gothic"/>
      <w:sz w:val="18"/>
      <w:szCs w:val="18"/>
      <w:lang w:eastAsia="zh-C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1078"/>
    <w:rPr>
      <w:rFonts w:ascii="Times New Roman" w:eastAsia="Malgun Gothic" w:hAnsi="Times New Roman" w:cs="Times New Roman"/>
      <w:sz w:val="18"/>
      <w:szCs w:val="18"/>
      <w:lang w:eastAsia="zh-CN"/>
    </w:rPr>
  </w:style>
  <w:style w:type="character" w:customStyle="1" w:styleId="Heading3Char">
    <w:name w:val="Heading 3 Char"/>
    <w:basedOn w:val="DefaultParagraphFont"/>
    <w:link w:val="Heading3"/>
    <w:uiPriority w:val="9"/>
    <w:rsid w:val="008D7D42"/>
    <w:rPr>
      <w:rFonts w:asciiTheme="majorHAnsi" w:eastAsiaTheme="majorEastAsia" w:hAnsiTheme="majorHAnsi" w:cstheme="majorBidi"/>
      <w:color w:val="1F3763" w:themeColor="accent1" w:themeShade="7F"/>
      <w:lang w:eastAsia="zh-CN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D7D42"/>
    <w:rPr>
      <w:rFonts w:asciiTheme="majorHAnsi" w:eastAsiaTheme="majorEastAsia" w:hAnsiTheme="majorHAnsi" w:cstheme="majorBidi"/>
      <w:i/>
      <w:iCs/>
      <w:color w:val="2F5496" w:themeColor="accent1" w:themeShade="BF"/>
      <w:lang w:eastAsia="zh-CN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D7D42"/>
    <w:rPr>
      <w:rFonts w:asciiTheme="majorHAnsi" w:eastAsiaTheme="majorEastAsia" w:hAnsiTheme="majorHAnsi" w:cstheme="majorBidi"/>
      <w:color w:val="2F5496" w:themeColor="accent1" w:themeShade="BF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D7D42"/>
    <w:rPr>
      <w:rFonts w:asciiTheme="majorHAnsi" w:eastAsiaTheme="majorEastAsia" w:hAnsiTheme="majorHAnsi" w:cstheme="majorBidi"/>
      <w:color w:val="1F3763" w:themeColor="accent1" w:themeShade="7F"/>
      <w:lang w:eastAsia="zh-CN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D7D42"/>
    <w:rPr>
      <w:rFonts w:asciiTheme="majorHAnsi" w:eastAsiaTheme="majorEastAsia" w:hAnsiTheme="majorHAnsi" w:cstheme="majorBidi"/>
      <w:i/>
      <w:iCs/>
      <w:color w:val="1F3763" w:themeColor="accent1" w:themeShade="7F"/>
      <w:lang w:eastAsia="zh-CN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D7D42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zh-CN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D7D4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zh-CN"/>
    </w:rPr>
  </w:style>
  <w:style w:type="paragraph" w:customStyle="1" w:styleId="item">
    <w:name w:val="item"/>
    <w:basedOn w:val="Normal"/>
    <w:rsid w:val="00982331"/>
    <w:pPr>
      <w:numPr>
        <w:numId w:val="12"/>
      </w:numPr>
      <w:jc w:val="both"/>
    </w:pPr>
    <w:rPr>
      <w:rFonts w:eastAsia="MS Mincho"/>
      <w:sz w:val="20"/>
      <w:szCs w:val="20"/>
      <w:lang w:val="en-GB"/>
    </w:rPr>
  </w:style>
  <w:style w:type="paragraph" w:customStyle="1" w:styleId="B1">
    <w:name w:val="B1"/>
    <w:basedOn w:val="Normal"/>
    <w:link w:val="B1Zchn"/>
    <w:qFormat/>
    <w:rsid w:val="00DD5440"/>
    <w:pPr>
      <w:spacing w:after="180"/>
      <w:ind w:left="568" w:hanging="284"/>
    </w:pPr>
    <w:rPr>
      <w:rFonts w:eastAsia="SimSun"/>
      <w:sz w:val="20"/>
      <w:szCs w:val="20"/>
      <w:lang w:val="x-none"/>
    </w:rPr>
  </w:style>
  <w:style w:type="character" w:customStyle="1" w:styleId="B1Zchn">
    <w:name w:val="B1 Zchn"/>
    <w:link w:val="B1"/>
    <w:qFormat/>
    <w:rsid w:val="00DD5440"/>
    <w:rPr>
      <w:rFonts w:ascii="Times New Roman" w:eastAsia="SimSun" w:hAnsi="Times New Roman" w:cs="Times New Roman"/>
      <w:sz w:val="20"/>
      <w:szCs w:val="20"/>
      <w:lang w:val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3122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26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7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30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8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tif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tif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Word_Document.docx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HarvardAnglia2008OfficeOnline.xsl" StyleName="Harvard - Anglia" Version="2008"/>
</file>

<file path=customXml/itemProps1.xml><?xml version="1.0" encoding="utf-8"?>
<ds:datastoreItem xmlns:ds="http://schemas.openxmlformats.org/officeDocument/2006/customXml" ds:itemID="{FD35C938-8A58-A842-9AEA-C96091C068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6</Pages>
  <Words>1594</Words>
  <Characters>9092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Weidong Yang</dc:creator>
  <cp:keywords/>
  <dc:description/>
  <cp:lastModifiedBy>Weidong Yang</cp:lastModifiedBy>
  <cp:revision>16</cp:revision>
  <dcterms:created xsi:type="dcterms:W3CDTF">2020-08-07T17:53:00Z</dcterms:created>
  <dcterms:modified xsi:type="dcterms:W3CDTF">2020-08-07T21:33:00Z</dcterms:modified>
</cp:coreProperties>
</file>